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4C" w:rsidRDefault="00DF56C6">
      <w:pPr>
        <w:jc w:val="lef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p>
    <w:p w:rsidR="006F6E4C" w:rsidRPr="00016352" w:rsidRDefault="00DF56C6">
      <w:pPr>
        <w:pStyle w:val="1"/>
        <w:spacing w:before="0" w:after="0"/>
        <w:jc w:val="center"/>
        <w:rPr>
          <w:rFonts w:asciiTheme="minorEastAsia" w:eastAsiaTheme="minorEastAsia" w:hAnsiTheme="minorEastAsia"/>
        </w:rPr>
      </w:pPr>
      <w:bookmarkStart w:id="0" w:name="_Toc479866806"/>
      <w:r w:rsidRPr="00016352">
        <w:rPr>
          <w:rFonts w:asciiTheme="minorEastAsia" w:eastAsiaTheme="minorEastAsia" w:hAnsiTheme="minorEastAsia" w:hint="eastAsia"/>
        </w:rPr>
        <w:t>电力业务行政许可</w:t>
      </w:r>
      <w:r w:rsidR="00016352" w:rsidRPr="00016352">
        <w:rPr>
          <w:rFonts w:asciiTheme="minorEastAsia" w:eastAsiaTheme="minorEastAsia" w:hAnsiTheme="minorEastAsia"/>
        </w:rPr>
        <w:br/>
      </w:r>
      <w:r w:rsidRPr="00016352">
        <w:rPr>
          <w:rFonts w:asciiTheme="minorEastAsia" w:eastAsiaTheme="minorEastAsia" w:hAnsiTheme="minorEastAsia" w:hint="eastAsia"/>
        </w:rPr>
        <w:t>承装（修、试）电力设施行政许可</w:t>
      </w:r>
      <w:r w:rsidR="00016352" w:rsidRPr="00016352">
        <w:rPr>
          <w:rFonts w:asciiTheme="minorEastAsia" w:eastAsiaTheme="minorEastAsia" w:hAnsiTheme="minorEastAsia"/>
        </w:rPr>
        <w:br/>
      </w:r>
      <w:r w:rsidRPr="00016352">
        <w:rPr>
          <w:rFonts w:asciiTheme="minorEastAsia" w:eastAsiaTheme="minorEastAsia" w:hAnsiTheme="minorEastAsia" w:hint="eastAsia"/>
        </w:rPr>
        <w:t>流程规范</w:t>
      </w:r>
      <w:bookmarkEnd w:id="0"/>
    </w:p>
    <w:p w:rsidR="006F6E4C" w:rsidRDefault="006F6E4C"/>
    <w:p w:rsidR="006F6E4C" w:rsidRDefault="00DF56C6">
      <w:pPr>
        <w:ind w:firstLine="648"/>
        <w:rPr>
          <w:rFonts w:ascii="仿宋_GB2312" w:eastAsia="仿宋_GB2312"/>
          <w:sz w:val="32"/>
          <w:szCs w:val="32"/>
        </w:rPr>
      </w:pPr>
      <w:r>
        <w:rPr>
          <w:rFonts w:ascii="仿宋_GB2312" w:eastAsia="仿宋_GB2312" w:hint="eastAsia"/>
          <w:sz w:val="32"/>
          <w:szCs w:val="32"/>
        </w:rPr>
        <w:t>为规范电力业务行政许可及承装（修、试）电力设施行政许可工作流程和职责分工，促进许可行为规范、流程统一、便捷高效，根据《中华人民共和国行政许可法》</w:t>
      </w:r>
      <w:r>
        <w:rPr>
          <w:rFonts w:ascii="仿宋_GB2312" w:eastAsia="仿宋_GB2312" w:hint="eastAsia"/>
          <w:sz w:val="32"/>
          <w:szCs w:val="32"/>
        </w:rPr>
        <w:t>《电力监管条例》</w:t>
      </w:r>
      <w:r>
        <w:rPr>
          <w:rFonts w:ascii="仿宋_GB2312" w:eastAsia="仿宋_GB2312" w:hint="eastAsia"/>
          <w:sz w:val="32"/>
          <w:szCs w:val="32"/>
        </w:rPr>
        <w:t>《电力业务许可证管理规定》</w:t>
      </w:r>
      <w:r>
        <w:rPr>
          <w:rFonts w:eastAsia="仿宋_GB2312" w:cs="宋体" w:hint="eastAsia"/>
          <w:sz w:val="32"/>
          <w:szCs w:val="32"/>
        </w:rPr>
        <w:t>《承装（修、试）电力设施许可证管理办法》</w:t>
      </w:r>
      <w:r>
        <w:rPr>
          <w:rFonts w:ascii="仿宋_GB2312" w:eastAsia="仿宋_GB2312" w:hint="eastAsia"/>
          <w:sz w:val="32"/>
          <w:szCs w:val="32"/>
        </w:rPr>
        <w:t>《国务院审改办国家标准委关于推进行政许可标准化的通知》等法律法规及有关规定要求，结合工作实际，制定本规范。</w:t>
      </w:r>
    </w:p>
    <w:p w:rsidR="006F6E4C" w:rsidRDefault="00DF56C6">
      <w:pPr>
        <w:ind w:firstLine="648"/>
        <w:rPr>
          <w:rFonts w:ascii="仿宋_GB2312" w:eastAsia="仿宋_GB2312"/>
          <w:sz w:val="32"/>
          <w:szCs w:val="32"/>
        </w:rPr>
      </w:pPr>
      <w:r>
        <w:rPr>
          <w:rFonts w:ascii="仿宋_GB2312" w:eastAsia="仿宋_GB2312"/>
          <w:sz w:val="32"/>
          <w:szCs w:val="32"/>
        </w:rPr>
        <w:t>本规范适用于电力业务许可证</w:t>
      </w:r>
      <w:r>
        <w:rPr>
          <w:rFonts w:ascii="仿宋_GB2312" w:eastAsia="仿宋_GB2312" w:hint="eastAsia"/>
          <w:sz w:val="32"/>
          <w:szCs w:val="32"/>
        </w:rPr>
        <w:t>（发电类、输电类、供电类）</w:t>
      </w:r>
      <w:r>
        <w:rPr>
          <w:rFonts w:ascii="仿宋_GB2312" w:eastAsia="仿宋_GB2312"/>
          <w:sz w:val="32"/>
          <w:szCs w:val="32"/>
        </w:rPr>
        <w:t>及</w:t>
      </w:r>
      <w:r>
        <w:rPr>
          <w:rFonts w:ascii="仿宋_GB2312" w:eastAsia="仿宋_GB2312" w:hint="eastAsia"/>
          <w:sz w:val="32"/>
          <w:szCs w:val="32"/>
        </w:rPr>
        <w:t>承装（修、试）电力设施许可证申请、变更、延续等行政许可事项的办理。</w:t>
      </w:r>
    </w:p>
    <w:p w:rsidR="006F6E4C" w:rsidRDefault="00DF56C6">
      <w:pPr>
        <w:ind w:firstLine="648"/>
        <w:rPr>
          <w:rFonts w:ascii="黑体" w:eastAsia="黑体" w:hAnsi="黑体"/>
          <w:sz w:val="32"/>
          <w:szCs w:val="32"/>
        </w:rPr>
      </w:pPr>
      <w:r>
        <w:rPr>
          <w:rFonts w:ascii="黑体" w:eastAsia="黑体" w:hAnsi="黑体" w:hint="eastAsia"/>
          <w:sz w:val="32"/>
          <w:szCs w:val="32"/>
        </w:rPr>
        <w:t>一、申请与受理</w:t>
      </w:r>
    </w:p>
    <w:p w:rsidR="006F6E4C" w:rsidRDefault="00DF56C6">
      <w:pPr>
        <w:ind w:firstLine="648"/>
        <w:rPr>
          <w:rFonts w:ascii="楷体_GB2312" w:eastAsia="楷体_GB2312"/>
          <w:sz w:val="32"/>
          <w:szCs w:val="32"/>
        </w:rPr>
      </w:pPr>
      <w:r>
        <w:rPr>
          <w:rFonts w:ascii="楷体_GB2312" w:eastAsia="楷体_GB2312" w:hint="eastAsia"/>
          <w:sz w:val="32"/>
          <w:szCs w:val="32"/>
        </w:rPr>
        <w:t>（一）办理流程与责任分工</w:t>
      </w:r>
    </w:p>
    <w:p w:rsidR="006F6E4C" w:rsidRDefault="00DF56C6">
      <w:pPr>
        <w:ind w:firstLine="648"/>
        <w:rPr>
          <w:rFonts w:ascii="仿宋_GB2312" w:eastAsia="仿宋_GB2312"/>
          <w:sz w:val="32"/>
          <w:szCs w:val="32"/>
        </w:rPr>
      </w:pPr>
      <w:r>
        <w:rPr>
          <w:rFonts w:ascii="仿宋_GB2312" w:eastAsia="仿宋_GB2312" w:hAnsi="宋体" w:hint="eastAsia"/>
          <w:spacing w:val="2"/>
          <w:kern w:val="0"/>
          <w:sz w:val="32"/>
          <w:szCs w:val="32"/>
        </w:rPr>
        <w:t>申请人确定所</w:t>
      </w:r>
      <w:r>
        <w:rPr>
          <w:rFonts w:ascii="仿宋_GB2312" w:eastAsia="仿宋_GB2312" w:hint="eastAsia"/>
          <w:sz w:val="32"/>
          <w:szCs w:val="32"/>
        </w:rPr>
        <w:t>申请电力业务行政许可或承装（修、试）电力设施行政许可具体事项</w:t>
      </w:r>
      <w:r>
        <w:rPr>
          <w:rFonts w:ascii="仿宋_GB2312" w:eastAsia="仿宋_GB2312" w:hAnsi="宋体" w:hint="eastAsia"/>
          <w:spacing w:val="2"/>
          <w:kern w:val="0"/>
          <w:sz w:val="32"/>
          <w:szCs w:val="32"/>
        </w:rPr>
        <w:t>，准备并提交申请材料；国家能源局派出机构（以下简称派出机构）接收申请材料并作出是否受理的决定。</w:t>
      </w:r>
      <w:r>
        <w:rPr>
          <w:rFonts w:ascii="仿宋_GB2312" w:eastAsia="仿宋_GB2312" w:hint="eastAsia"/>
          <w:sz w:val="32"/>
          <w:szCs w:val="32"/>
        </w:rPr>
        <w:t>责任人为受理岗位工作人员，应履行以下具体职责：</w:t>
      </w:r>
    </w:p>
    <w:p w:rsidR="006F6E4C" w:rsidRDefault="00DF56C6">
      <w:pPr>
        <w:ind w:firstLine="648"/>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w:t>
      </w:r>
      <w:r>
        <w:rPr>
          <w:rFonts w:ascii="仿宋_GB2312" w:eastAsia="仿宋_GB2312" w:hint="eastAsia"/>
          <w:sz w:val="32"/>
          <w:szCs w:val="32"/>
        </w:rPr>
        <w:t>答复申请人的咨询；</w:t>
      </w:r>
    </w:p>
    <w:p w:rsidR="006F6E4C" w:rsidRDefault="00DF56C6">
      <w:pPr>
        <w:ind w:firstLine="648"/>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接收申请人的申请材料；</w:t>
      </w:r>
    </w:p>
    <w:p w:rsidR="006F6E4C" w:rsidRDefault="00DF56C6">
      <w:pPr>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确定申请事项是否属于派出机构负责的电力业务或承装（修、试）电力设施行政许可事项、申请材料是否齐全、是否符合法定形式，作出受理、不予受</w:t>
      </w:r>
      <w:r>
        <w:rPr>
          <w:rFonts w:ascii="仿宋_GB2312" w:eastAsia="仿宋_GB2312" w:hint="eastAsia"/>
          <w:sz w:val="32"/>
          <w:szCs w:val="32"/>
        </w:rPr>
        <w:t>理或补正决定。</w:t>
      </w:r>
      <w:r>
        <w:rPr>
          <w:rFonts w:ascii="仿宋_GB2312" w:eastAsia="仿宋_GB2312" w:hint="eastAsia"/>
          <w:sz w:val="32"/>
          <w:szCs w:val="32"/>
        </w:rPr>
        <w:t xml:space="preserve"> </w:t>
      </w:r>
    </w:p>
    <w:p w:rsidR="006F6E4C" w:rsidRDefault="00DF56C6">
      <w:pPr>
        <w:ind w:firstLine="648"/>
        <w:rPr>
          <w:rFonts w:ascii="仿宋_GB2312" w:eastAsia="仿宋_GB2312"/>
          <w:sz w:val="32"/>
          <w:szCs w:val="32"/>
        </w:rPr>
      </w:pPr>
      <w:r>
        <w:rPr>
          <w:rFonts w:ascii="仿宋_GB2312" w:eastAsia="仿宋_GB2312" w:hint="eastAsia"/>
          <w:sz w:val="32"/>
          <w:szCs w:val="32"/>
        </w:rPr>
        <w:t>在受理过程中，派出机构有权要求申请人就申请事项作出解释或者说明。但是，要求申请人作出解释或者说明以必要为限，不得以解释或者说明为由要求申请人提交与许可申请事项无关的材料。</w:t>
      </w:r>
    </w:p>
    <w:p w:rsidR="006F6E4C" w:rsidRDefault="00DF56C6">
      <w:pPr>
        <w:ind w:firstLine="648"/>
        <w:rPr>
          <w:rFonts w:ascii="楷体_GB2312" w:eastAsia="楷体_GB2312"/>
          <w:sz w:val="32"/>
          <w:szCs w:val="32"/>
        </w:rPr>
      </w:pPr>
      <w:r>
        <w:rPr>
          <w:rFonts w:ascii="楷体_GB2312" w:eastAsia="楷体_GB2312" w:hint="eastAsia"/>
          <w:sz w:val="32"/>
          <w:szCs w:val="32"/>
        </w:rPr>
        <w:t>（二）审查结论</w:t>
      </w:r>
    </w:p>
    <w:p w:rsidR="006F6E4C" w:rsidRDefault="00DF56C6">
      <w:pPr>
        <w:ind w:firstLine="648"/>
        <w:rPr>
          <w:rFonts w:ascii="仿宋_GB2312" w:eastAsia="仿宋_GB2312"/>
          <w:sz w:val="32"/>
          <w:szCs w:val="32"/>
        </w:rPr>
      </w:pPr>
      <w:r>
        <w:rPr>
          <w:rFonts w:ascii="仿宋_GB2312" w:eastAsia="仿宋_GB2312" w:hint="eastAsia"/>
          <w:sz w:val="32"/>
          <w:szCs w:val="32"/>
        </w:rPr>
        <w:t>本环节审查结论及处理方式包括：</w:t>
      </w:r>
      <w:r>
        <w:rPr>
          <w:rFonts w:ascii="仿宋_GB2312" w:eastAsia="仿宋_GB2312" w:hint="eastAsia"/>
          <w:sz w:val="32"/>
          <w:szCs w:val="32"/>
        </w:rPr>
        <w:t xml:space="preserve"> </w:t>
      </w:r>
    </w:p>
    <w:p w:rsidR="006F6E4C" w:rsidRDefault="00DF56C6">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申请事项依法不需要取得电力业务行政许可或承装（修、试）电力设施行政许可的，即时告知申请人不需要申请；</w:t>
      </w:r>
    </w:p>
    <w:p w:rsidR="006F6E4C" w:rsidRDefault="00DF56C6">
      <w:pPr>
        <w:ind w:firstLine="648"/>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申请事项依法不属于派出机构职权范围的，即时作出不予受理的决定并出具不予受理决定书；</w:t>
      </w:r>
    </w:p>
    <w:p w:rsidR="006F6E4C" w:rsidRDefault="00DF56C6">
      <w:pPr>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申请材料存在可以当场更正的错误的，允许申请人当场更正；</w:t>
      </w:r>
    </w:p>
    <w:p w:rsidR="006F6E4C" w:rsidRDefault="00DF56C6">
      <w:pPr>
        <w:ind w:firstLine="648"/>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申请材料不齐全或不符合法定形式的，当场或在</w:t>
      </w:r>
      <w:r>
        <w:rPr>
          <w:rFonts w:ascii="仿宋_GB2312" w:eastAsia="仿宋_GB2312" w:hint="eastAsia"/>
          <w:sz w:val="32"/>
          <w:szCs w:val="32"/>
        </w:rPr>
        <w:t>5</w:t>
      </w:r>
      <w:r>
        <w:rPr>
          <w:rFonts w:ascii="仿宋_GB2312" w:eastAsia="仿宋_GB2312" w:hint="eastAsia"/>
          <w:sz w:val="32"/>
          <w:szCs w:val="32"/>
        </w:rPr>
        <w:t>日内一次性告知申请人需要补正的全部内容并出具材料补正告知书，逾期不告知的，自收到申请材料之日起即视为受理；</w:t>
      </w:r>
    </w:p>
    <w:p w:rsidR="006F6E4C" w:rsidRDefault="00DF56C6">
      <w:pPr>
        <w:ind w:firstLine="648"/>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sz w:val="32"/>
          <w:szCs w:val="32"/>
        </w:rPr>
        <w:t>.</w:t>
      </w:r>
      <w:r>
        <w:rPr>
          <w:rFonts w:ascii="仿宋_GB2312" w:eastAsia="仿宋_GB2312" w:hint="eastAsia"/>
          <w:sz w:val="32"/>
          <w:szCs w:val="32"/>
        </w:rPr>
        <w:t>申请事项属于派出机构职权范围，申请材料齐全、符合法定形式，或者申请人按要求提交全部补正材料的，作出受理决定并出具受理单。</w:t>
      </w:r>
    </w:p>
    <w:p w:rsidR="006F6E4C" w:rsidRDefault="00DF56C6">
      <w:pPr>
        <w:ind w:firstLine="648"/>
        <w:rPr>
          <w:rFonts w:ascii="楷体_GB2312" w:eastAsia="楷体_GB2312"/>
          <w:sz w:val="32"/>
          <w:szCs w:val="32"/>
        </w:rPr>
      </w:pPr>
      <w:r>
        <w:rPr>
          <w:rFonts w:ascii="楷体_GB2312" w:eastAsia="楷体_GB2312" w:hint="eastAsia"/>
          <w:sz w:val="32"/>
          <w:szCs w:val="32"/>
        </w:rPr>
        <w:t>（三）时限</w:t>
      </w:r>
    </w:p>
    <w:p w:rsidR="006F6E4C" w:rsidRDefault="00DF56C6">
      <w:pPr>
        <w:ind w:firstLine="648"/>
        <w:rPr>
          <w:rFonts w:ascii="仿宋_GB2312" w:eastAsia="仿宋_GB2312"/>
          <w:b/>
          <w:sz w:val="32"/>
          <w:szCs w:val="32"/>
        </w:rPr>
      </w:pPr>
      <w:r>
        <w:rPr>
          <w:rFonts w:ascii="仿宋_GB2312" w:eastAsia="仿宋_GB2312" w:hint="eastAsia"/>
          <w:sz w:val="32"/>
          <w:szCs w:val="32"/>
        </w:rPr>
        <w:t>自申请人提出申请并提交申请材料之日起</w:t>
      </w:r>
      <w:r>
        <w:rPr>
          <w:rFonts w:ascii="仿宋_GB2312" w:eastAsia="仿宋_GB2312" w:hint="eastAsia"/>
          <w:sz w:val="32"/>
          <w:szCs w:val="32"/>
        </w:rPr>
        <w:t>5</w:t>
      </w:r>
      <w:r>
        <w:rPr>
          <w:rFonts w:ascii="仿宋_GB2312" w:eastAsia="仿宋_GB2312" w:hint="eastAsia"/>
          <w:sz w:val="32"/>
          <w:szCs w:val="32"/>
        </w:rPr>
        <w:t>日内完成。</w:t>
      </w:r>
    </w:p>
    <w:p w:rsidR="006F6E4C" w:rsidRDefault="00DF56C6">
      <w:pPr>
        <w:ind w:firstLine="648"/>
        <w:rPr>
          <w:rFonts w:ascii="楷体_GB2312" w:eastAsia="楷体_GB2312"/>
          <w:sz w:val="32"/>
          <w:szCs w:val="32"/>
        </w:rPr>
      </w:pPr>
      <w:r>
        <w:rPr>
          <w:rFonts w:ascii="楷体_GB2312" w:eastAsia="楷体_GB2312" w:hint="eastAsia"/>
          <w:sz w:val="32"/>
          <w:szCs w:val="32"/>
        </w:rPr>
        <w:t>（四）相关文书</w:t>
      </w:r>
    </w:p>
    <w:p w:rsidR="006F6E4C" w:rsidRDefault="00DF56C6">
      <w:pPr>
        <w:ind w:firstLine="648"/>
        <w:rPr>
          <w:rFonts w:ascii="仿宋_GB2312" w:eastAsia="仿宋_GB2312"/>
          <w:sz w:val="32"/>
          <w:szCs w:val="32"/>
        </w:rPr>
      </w:pPr>
      <w:r>
        <w:rPr>
          <w:rFonts w:ascii="仿宋_GB2312" w:eastAsia="仿宋_GB2312" w:hint="eastAsia"/>
          <w:sz w:val="32"/>
          <w:szCs w:val="32"/>
        </w:rPr>
        <w:t>本环节文书包括受理单、材料补正告知书、不予受理决定书，出具时应加盖派出机构行政许可专用印章，网上受理的可通过电子回执单等方式予以确认。</w:t>
      </w:r>
    </w:p>
    <w:p w:rsidR="006F6E4C" w:rsidRDefault="00DF56C6">
      <w:pPr>
        <w:ind w:firstLine="648"/>
        <w:rPr>
          <w:rFonts w:ascii="黑体" w:eastAsia="黑体" w:hAnsi="黑体"/>
          <w:sz w:val="32"/>
          <w:szCs w:val="32"/>
        </w:rPr>
      </w:pPr>
      <w:r>
        <w:rPr>
          <w:rFonts w:ascii="黑体" w:eastAsia="黑体" w:hAnsi="黑体" w:hint="eastAsia"/>
          <w:sz w:val="32"/>
          <w:szCs w:val="32"/>
        </w:rPr>
        <w:t>二、审查与决定</w:t>
      </w:r>
    </w:p>
    <w:p w:rsidR="006F6E4C" w:rsidRDefault="00DF56C6">
      <w:pPr>
        <w:ind w:firstLine="648"/>
        <w:rPr>
          <w:rFonts w:ascii="楷体_GB2312" w:eastAsia="楷体_GB2312"/>
          <w:sz w:val="32"/>
          <w:szCs w:val="32"/>
        </w:rPr>
      </w:pPr>
      <w:r>
        <w:rPr>
          <w:rFonts w:ascii="楷体_GB2312" w:eastAsia="楷体_GB2312" w:hint="eastAsia"/>
          <w:sz w:val="32"/>
          <w:szCs w:val="32"/>
        </w:rPr>
        <w:t>（一</w:t>
      </w:r>
      <w:r>
        <w:rPr>
          <w:rFonts w:ascii="楷体_GB2312" w:eastAsia="楷体_GB2312" w:hint="eastAsia"/>
          <w:sz w:val="32"/>
          <w:szCs w:val="32"/>
        </w:rPr>
        <w:t>）办理流程与责任分工</w:t>
      </w:r>
    </w:p>
    <w:p w:rsidR="006F6E4C" w:rsidRDefault="00DF56C6">
      <w:pPr>
        <w:ind w:firstLine="648"/>
        <w:rPr>
          <w:rFonts w:ascii="仿宋_GB2312" w:eastAsia="仿宋_GB2312"/>
          <w:sz w:val="32"/>
          <w:szCs w:val="32"/>
        </w:rPr>
      </w:pPr>
      <w:r>
        <w:rPr>
          <w:rFonts w:ascii="仿宋_GB2312" w:eastAsia="仿宋_GB2312" w:hint="eastAsia"/>
          <w:sz w:val="32"/>
          <w:szCs w:val="32"/>
        </w:rPr>
        <w:t>核发电力业务许可证及承装（修、试）电力设施许可证包括申请材料审查、作出许可决定、签发许可决定书三个环节。</w:t>
      </w:r>
    </w:p>
    <w:p w:rsidR="006F6E4C" w:rsidRDefault="00DF56C6">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申请材料审查</w:t>
      </w:r>
    </w:p>
    <w:p w:rsidR="006F6E4C" w:rsidRDefault="00DF56C6">
      <w:pPr>
        <w:ind w:firstLine="648"/>
        <w:rPr>
          <w:rFonts w:ascii="仿宋_GB2312" w:eastAsia="仿宋_GB2312"/>
          <w:sz w:val="32"/>
          <w:szCs w:val="32"/>
        </w:rPr>
      </w:pPr>
      <w:r>
        <w:rPr>
          <w:rFonts w:ascii="仿宋_GB2312" w:eastAsia="仿宋_GB2312" w:hint="eastAsia"/>
          <w:sz w:val="32"/>
          <w:szCs w:val="32"/>
        </w:rPr>
        <w:t>确定申请人是否符合法定的电力业务行政许可或承装（修、试）电力设施行政许可条件和标准，提出是否准予许可的建议，必要时可进行现场核查。责任人包括审查岗位工作人员、现场核查人员及资质管理处负责人。</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）审查岗位工作人员应履行以下职责：</w:t>
      </w:r>
    </w:p>
    <w:p w:rsidR="006F6E4C" w:rsidRDefault="00DF56C6">
      <w:pPr>
        <w:ind w:firstLine="648"/>
        <w:rPr>
          <w:rFonts w:ascii="仿宋_GB2312" w:eastAsia="仿宋_GB2312"/>
          <w:sz w:val="32"/>
          <w:szCs w:val="32"/>
        </w:rPr>
      </w:pPr>
      <w:r>
        <w:rPr>
          <w:rFonts w:ascii="仿宋_GB2312" w:eastAsia="仿宋_GB2312" w:hint="eastAsia"/>
          <w:sz w:val="32"/>
          <w:szCs w:val="32"/>
        </w:rPr>
        <w:t>①对申请材料进行审查；</w:t>
      </w:r>
    </w:p>
    <w:p w:rsidR="006F6E4C" w:rsidRDefault="00DF56C6">
      <w:pPr>
        <w:ind w:firstLine="648"/>
        <w:rPr>
          <w:rFonts w:ascii="仿宋_GB2312" w:eastAsia="仿宋_GB2312"/>
          <w:sz w:val="32"/>
          <w:szCs w:val="32"/>
        </w:rPr>
      </w:pPr>
      <w:r>
        <w:rPr>
          <w:rFonts w:ascii="仿宋_GB2312" w:eastAsia="仿宋_GB2312" w:hint="eastAsia"/>
          <w:sz w:val="32"/>
          <w:szCs w:val="32"/>
        </w:rPr>
        <w:lastRenderedPageBreak/>
        <w:t>②根据申请材料审查情况，提出是否开展现场核查的建议；</w:t>
      </w:r>
    </w:p>
    <w:p w:rsidR="006F6E4C" w:rsidRDefault="00DF56C6">
      <w:pPr>
        <w:ind w:firstLine="648"/>
        <w:rPr>
          <w:rFonts w:ascii="仿宋_GB2312" w:eastAsia="仿宋_GB2312"/>
          <w:sz w:val="32"/>
          <w:szCs w:val="32"/>
        </w:rPr>
      </w:pPr>
      <w:r>
        <w:rPr>
          <w:rFonts w:ascii="仿宋_GB2312" w:eastAsia="仿宋_GB2312" w:hint="eastAsia"/>
          <w:sz w:val="32"/>
          <w:szCs w:val="32"/>
        </w:rPr>
        <w:t>③根据申请材料审查和现场核查情况，提出是否符合</w:t>
      </w:r>
      <w:r>
        <w:rPr>
          <w:rFonts w:ascii="仿宋_GB2312" w:eastAsia="仿宋_GB2312"/>
          <w:sz w:val="32"/>
          <w:szCs w:val="32"/>
        </w:rPr>
        <w:t>许可条件的意见。</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）现场核查人员应履行以下职责：</w:t>
      </w:r>
    </w:p>
    <w:p w:rsidR="006F6E4C" w:rsidRDefault="00DF56C6">
      <w:pPr>
        <w:ind w:firstLine="648"/>
        <w:rPr>
          <w:rFonts w:ascii="仿宋_GB2312" w:eastAsia="仿宋_GB2312"/>
          <w:sz w:val="32"/>
          <w:szCs w:val="32"/>
        </w:rPr>
      </w:pPr>
      <w:r>
        <w:rPr>
          <w:rFonts w:ascii="仿宋_GB2312" w:eastAsia="仿宋_GB2312" w:hint="eastAsia"/>
          <w:sz w:val="32"/>
          <w:szCs w:val="32"/>
        </w:rPr>
        <w:t>①依据</w:t>
      </w:r>
      <w:r>
        <w:rPr>
          <w:rFonts w:ascii="仿宋_GB2312" w:eastAsia="仿宋_GB2312"/>
          <w:sz w:val="32"/>
          <w:szCs w:val="32"/>
        </w:rPr>
        <w:t>现场核查通知书</w:t>
      </w:r>
      <w:r>
        <w:rPr>
          <w:rFonts w:ascii="仿宋_GB2312" w:eastAsia="仿宋_GB2312" w:hint="eastAsia"/>
          <w:sz w:val="32"/>
          <w:szCs w:val="32"/>
        </w:rPr>
        <w:t>相关</w:t>
      </w:r>
      <w:r>
        <w:rPr>
          <w:rFonts w:ascii="仿宋_GB2312" w:eastAsia="仿宋_GB2312"/>
          <w:sz w:val="32"/>
          <w:szCs w:val="32"/>
        </w:rPr>
        <w:t>要求</w:t>
      </w:r>
      <w:r>
        <w:rPr>
          <w:rFonts w:ascii="仿宋_GB2312" w:eastAsia="仿宋_GB2312" w:hint="eastAsia"/>
          <w:sz w:val="32"/>
          <w:szCs w:val="32"/>
        </w:rPr>
        <w:t>进行现场核查；</w:t>
      </w:r>
    </w:p>
    <w:p w:rsidR="006F6E4C" w:rsidRDefault="00DF56C6">
      <w:pPr>
        <w:ind w:firstLine="648"/>
        <w:rPr>
          <w:rFonts w:ascii="仿宋_GB2312" w:eastAsia="仿宋_GB2312"/>
          <w:sz w:val="32"/>
          <w:szCs w:val="32"/>
        </w:rPr>
      </w:pPr>
      <w:r>
        <w:rPr>
          <w:rFonts w:ascii="仿宋_GB2312" w:eastAsia="仿宋_GB2312" w:hint="eastAsia"/>
          <w:sz w:val="32"/>
          <w:szCs w:val="32"/>
        </w:rPr>
        <w:t>②记录现场核查情况并向被核查人反馈</w:t>
      </w:r>
      <w:r>
        <w:rPr>
          <w:rFonts w:ascii="仿宋_GB2312" w:eastAsia="仿宋_GB2312"/>
          <w:sz w:val="32"/>
          <w:szCs w:val="32"/>
        </w:rPr>
        <w:t>。</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）资质管理处负责人应履行以下职责：</w:t>
      </w:r>
    </w:p>
    <w:p w:rsidR="006F6E4C" w:rsidRDefault="00DF56C6">
      <w:pPr>
        <w:ind w:firstLine="648"/>
        <w:rPr>
          <w:rFonts w:ascii="仿宋_GB2312" w:eastAsia="仿宋_GB2312"/>
          <w:sz w:val="32"/>
          <w:szCs w:val="32"/>
        </w:rPr>
      </w:pPr>
      <w:r>
        <w:rPr>
          <w:rFonts w:ascii="仿宋_GB2312" w:eastAsia="仿宋_GB2312" w:hint="eastAsia"/>
          <w:sz w:val="32"/>
          <w:szCs w:val="32"/>
        </w:rPr>
        <w:t>①作出是否开展现场核查的决定；</w:t>
      </w:r>
    </w:p>
    <w:p w:rsidR="006F6E4C" w:rsidRDefault="00DF56C6">
      <w:pPr>
        <w:ind w:firstLine="648"/>
        <w:rPr>
          <w:rFonts w:ascii="仿宋_GB2312" w:eastAsia="仿宋_GB2312"/>
          <w:sz w:val="32"/>
          <w:szCs w:val="32"/>
        </w:rPr>
      </w:pPr>
      <w:r>
        <w:rPr>
          <w:rFonts w:ascii="仿宋_GB2312" w:eastAsia="仿宋_GB2312" w:hint="eastAsia"/>
          <w:sz w:val="32"/>
          <w:szCs w:val="32"/>
        </w:rPr>
        <w:t>②根据申请材料审查、现场核查情况及审查岗位工作人员的审查</w:t>
      </w:r>
      <w:r>
        <w:rPr>
          <w:rFonts w:ascii="仿宋_GB2312" w:eastAsia="仿宋_GB2312"/>
          <w:sz w:val="32"/>
          <w:szCs w:val="32"/>
        </w:rPr>
        <w:t>意见</w:t>
      </w:r>
      <w:r>
        <w:rPr>
          <w:rFonts w:ascii="仿宋_GB2312" w:eastAsia="仿宋_GB2312" w:hint="eastAsia"/>
          <w:sz w:val="32"/>
          <w:szCs w:val="32"/>
        </w:rPr>
        <w:t>，提出是否准予许可的建议。</w:t>
      </w:r>
    </w:p>
    <w:p w:rsidR="006F6E4C" w:rsidRDefault="00DF56C6">
      <w:pPr>
        <w:ind w:firstLine="648"/>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sz w:val="32"/>
          <w:szCs w:val="32"/>
        </w:rPr>
        <w:t>作出</w:t>
      </w:r>
      <w:r>
        <w:rPr>
          <w:rFonts w:ascii="仿宋_GB2312" w:eastAsia="仿宋_GB2312" w:hint="eastAsia"/>
          <w:sz w:val="32"/>
          <w:szCs w:val="32"/>
        </w:rPr>
        <w:t>许可决定</w:t>
      </w:r>
    </w:p>
    <w:p w:rsidR="006F6E4C" w:rsidRDefault="00DF56C6">
      <w:pPr>
        <w:ind w:firstLine="648"/>
        <w:rPr>
          <w:rFonts w:ascii="仿宋_GB2312" w:eastAsia="仿宋_GB2312"/>
          <w:sz w:val="32"/>
          <w:szCs w:val="32"/>
        </w:rPr>
      </w:pPr>
      <w:r>
        <w:rPr>
          <w:rFonts w:ascii="仿宋_GB2312" w:eastAsia="仿宋_GB2312" w:hint="eastAsia"/>
          <w:sz w:val="32"/>
          <w:szCs w:val="32"/>
        </w:rPr>
        <w:t>派出机构负责人或者行政许可委员会根据申请材料审查情况，作出准予许可或者不予许可的决定。</w:t>
      </w:r>
    </w:p>
    <w:p w:rsidR="006F6E4C" w:rsidRDefault="00DF56C6">
      <w:pPr>
        <w:ind w:firstLine="648"/>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签发许可决定书</w:t>
      </w:r>
    </w:p>
    <w:p w:rsidR="006F6E4C" w:rsidRDefault="00DF56C6">
      <w:pPr>
        <w:ind w:firstLine="648"/>
        <w:rPr>
          <w:rFonts w:ascii="仿宋_GB2312" w:eastAsia="仿宋_GB2312"/>
          <w:sz w:val="32"/>
          <w:szCs w:val="32"/>
        </w:rPr>
      </w:pPr>
      <w:r>
        <w:rPr>
          <w:rFonts w:ascii="仿宋_GB2312" w:eastAsia="仿宋_GB2312" w:hint="eastAsia"/>
          <w:sz w:val="32"/>
          <w:szCs w:val="32"/>
        </w:rPr>
        <w:t>派出机构主要负责人签发许可决定书。</w:t>
      </w:r>
    </w:p>
    <w:p w:rsidR="006F6E4C" w:rsidRDefault="00DF56C6">
      <w:pPr>
        <w:ind w:firstLine="648"/>
        <w:rPr>
          <w:rFonts w:ascii="楷体_GB2312" w:eastAsia="楷体_GB2312"/>
          <w:sz w:val="32"/>
          <w:szCs w:val="32"/>
        </w:rPr>
      </w:pPr>
      <w:r>
        <w:rPr>
          <w:rFonts w:ascii="楷体_GB2312" w:eastAsia="楷体_GB2312" w:hint="eastAsia"/>
          <w:sz w:val="32"/>
          <w:szCs w:val="32"/>
        </w:rPr>
        <w:t>（二）现场核查</w:t>
      </w:r>
    </w:p>
    <w:p w:rsidR="006F6E4C" w:rsidRDefault="00DF56C6">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适用范围</w:t>
      </w:r>
    </w:p>
    <w:p w:rsidR="006F6E4C" w:rsidRDefault="00DF56C6">
      <w:pPr>
        <w:ind w:firstLine="648"/>
        <w:rPr>
          <w:rFonts w:ascii="仿宋_GB2312" w:eastAsia="仿宋_GB2312"/>
          <w:sz w:val="32"/>
          <w:szCs w:val="32"/>
        </w:rPr>
      </w:pPr>
      <w:r>
        <w:rPr>
          <w:rFonts w:ascii="仿宋_GB2312" w:eastAsia="仿宋_GB2312" w:hint="eastAsia"/>
          <w:sz w:val="32"/>
          <w:szCs w:val="32"/>
        </w:rPr>
        <w:t>电力业务行政许可及承装（修、试）电力设施行政许可现场核查适用范围包括：</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）不能确认申请资料的真实性与完整性的；</w:t>
      </w:r>
    </w:p>
    <w:p w:rsidR="006F6E4C" w:rsidRDefault="00DF56C6">
      <w:pPr>
        <w:ind w:firstLine="648"/>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）有必要进行现场核查的其他情形。</w:t>
      </w:r>
    </w:p>
    <w:p w:rsidR="006F6E4C" w:rsidRDefault="00DF56C6">
      <w:pPr>
        <w:ind w:firstLine="648"/>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核查内容</w:t>
      </w:r>
    </w:p>
    <w:p w:rsidR="006F6E4C" w:rsidRDefault="00DF56C6">
      <w:pPr>
        <w:ind w:firstLine="648"/>
        <w:rPr>
          <w:rFonts w:ascii="仿宋_GB2312" w:eastAsia="仿宋_GB2312"/>
          <w:sz w:val="32"/>
          <w:szCs w:val="32"/>
        </w:rPr>
      </w:pPr>
      <w:r>
        <w:rPr>
          <w:rFonts w:ascii="仿宋_GB2312" w:eastAsia="仿宋_GB2312" w:hint="eastAsia"/>
          <w:sz w:val="32"/>
          <w:szCs w:val="32"/>
        </w:rPr>
        <w:t>电力业务行政许可及承装（修、试）电力设施行政许可现场核查内容包括：</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）各类申请材料原件；</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）申请事项现场实际状况；</w:t>
      </w:r>
    </w:p>
    <w:p w:rsidR="006F6E4C" w:rsidRDefault="00DF56C6">
      <w:pPr>
        <w:ind w:firstLine="648"/>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）其他需要现场核实的内容。</w:t>
      </w:r>
    </w:p>
    <w:p w:rsidR="006F6E4C" w:rsidRDefault="00DF56C6">
      <w:pPr>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．核查组织与流程</w:t>
      </w:r>
    </w:p>
    <w:p w:rsidR="006F6E4C" w:rsidRDefault="00DF56C6">
      <w:pPr>
        <w:ind w:firstLine="648"/>
        <w:rPr>
          <w:rFonts w:ascii="仿宋_GB2312" w:eastAsia="仿宋_GB2312"/>
          <w:sz w:val="32"/>
          <w:szCs w:val="32"/>
        </w:rPr>
      </w:pPr>
      <w:r>
        <w:rPr>
          <w:rFonts w:ascii="仿宋_GB2312" w:eastAsia="仿宋_GB2312" w:hint="eastAsia"/>
          <w:sz w:val="32"/>
          <w:szCs w:val="32"/>
        </w:rPr>
        <w:t>应至少提前</w:t>
      </w:r>
      <w:r>
        <w:rPr>
          <w:rFonts w:ascii="仿宋_GB2312" w:eastAsia="仿宋_GB2312" w:hint="eastAsia"/>
          <w:sz w:val="32"/>
          <w:szCs w:val="32"/>
        </w:rPr>
        <w:t>1</w:t>
      </w:r>
      <w:r>
        <w:rPr>
          <w:rFonts w:ascii="仿宋_GB2312" w:eastAsia="仿宋_GB2312" w:hint="eastAsia"/>
          <w:sz w:val="32"/>
          <w:szCs w:val="32"/>
        </w:rPr>
        <w:t>个工作日向被核查人下达现场核查通知，包括核查依据、时间安排、核查内容、被核查人需配合和协助的事项等内容。应指派两名以上工作人员开展现场核查，与许可申请事项或</w:t>
      </w:r>
      <w:r>
        <w:rPr>
          <w:rFonts w:ascii="仿宋_GB2312" w:eastAsia="仿宋_GB2312" w:hint="eastAsia"/>
          <w:sz w:val="32"/>
          <w:szCs w:val="32"/>
        </w:rPr>
        <w:t>申请人有利害关系的工作人员应主动回避。</w:t>
      </w:r>
    </w:p>
    <w:p w:rsidR="006F6E4C" w:rsidRDefault="00DF56C6">
      <w:pPr>
        <w:ind w:firstLine="648"/>
        <w:rPr>
          <w:rFonts w:ascii="仿宋_GB2312" w:eastAsia="仿宋_GB2312"/>
          <w:sz w:val="32"/>
          <w:szCs w:val="32"/>
        </w:rPr>
      </w:pPr>
      <w:r>
        <w:rPr>
          <w:rFonts w:ascii="仿宋_GB2312" w:eastAsia="仿宋_GB2312" w:hint="eastAsia"/>
          <w:sz w:val="32"/>
          <w:szCs w:val="32"/>
        </w:rPr>
        <w:t>现场核查开始前应向被核查人出示现场核查通知书、执法证和廉政纪律告知书。现场核查结束后，及时向被核查人反馈核查情况，并要求其法定代表人或委托人在反馈材料上签字。</w:t>
      </w:r>
    </w:p>
    <w:p w:rsidR="006F6E4C" w:rsidRDefault="00DF56C6">
      <w:pPr>
        <w:ind w:firstLine="648"/>
        <w:rPr>
          <w:rFonts w:ascii="楷体_GB2312" w:eastAsia="楷体_GB2312"/>
          <w:sz w:val="32"/>
          <w:szCs w:val="32"/>
        </w:rPr>
      </w:pPr>
      <w:r>
        <w:rPr>
          <w:rFonts w:ascii="楷体_GB2312" w:eastAsia="楷体_GB2312" w:hint="eastAsia"/>
          <w:sz w:val="32"/>
          <w:szCs w:val="32"/>
        </w:rPr>
        <w:t>（三）听证</w:t>
      </w:r>
    </w:p>
    <w:p w:rsidR="006F6E4C" w:rsidRDefault="00DF56C6">
      <w:pPr>
        <w:ind w:firstLine="648"/>
        <w:rPr>
          <w:rFonts w:ascii="仿宋_GB2312" w:eastAsia="仿宋_GB2312"/>
          <w:sz w:val="32"/>
          <w:szCs w:val="32"/>
        </w:rPr>
      </w:pPr>
      <w:r>
        <w:rPr>
          <w:rFonts w:ascii="仿宋_GB2312" w:eastAsia="仿宋_GB2312" w:hint="eastAsia"/>
          <w:sz w:val="32"/>
          <w:szCs w:val="32"/>
        </w:rPr>
        <w:t>派出机构作出电力业务行政许可或承装（修、试）电力设施行政许可决定及许可证变更、有效期延续决定，依法需要听证的，按照有关规定举行听证。</w:t>
      </w:r>
    </w:p>
    <w:p w:rsidR="006F6E4C" w:rsidRDefault="00DF56C6">
      <w:pPr>
        <w:ind w:firstLine="648"/>
        <w:rPr>
          <w:rFonts w:ascii="楷体_GB2312" w:eastAsia="楷体_GB2312"/>
          <w:sz w:val="32"/>
          <w:szCs w:val="32"/>
        </w:rPr>
      </w:pPr>
      <w:r>
        <w:rPr>
          <w:rFonts w:ascii="楷体_GB2312" w:eastAsia="楷体_GB2312" w:hint="eastAsia"/>
          <w:sz w:val="32"/>
          <w:szCs w:val="32"/>
        </w:rPr>
        <w:t>（四）审查结论</w:t>
      </w:r>
    </w:p>
    <w:p w:rsidR="006F6E4C" w:rsidRDefault="00DF56C6">
      <w:pPr>
        <w:ind w:firstLine="648"/>
        <w:rPr>
          <w:rFonts w:ascii="仿宋_GB2312" w:eastAsia="仿宋_GB2312"/>
          <w:sz w:val="32"/>
          <w:szCs w:val="32"/>
        </w:rPr>
      </w:pPr>
      <w:r>
        <w:rPr>
          <w:rFonts w:ascii="仿宋_GB2312" w:eastAsia="仿宋_GB2312" w:hint="eastAsia"/>
          <w:sz w:val="32"/>
          <w:szCs w:val="32"/>
        </w:rPr>
        <w:lastRenderedPageBreak/>
        <w:t>本环节审查结论及处理方式包括：</w:t>
      </w:r>
      <w:r>
        <w:rPr>
          <w:rFonts w:ascii="仿宋_GB2312" w:eastAsia="仿宋_GB2312" w:hint="eastAsia"/>
          <w:sz w:val="32"/>
          <w:szCs w:val="32"/>
        </w:rPr>
        <w:t xml:space="preserve"> </w:t>
      </w:r>
    </w:p>
    <w:p w:rsidR="006F6E4C" w:rsidRDefault="00DF56C6">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经审查，申请人符合法定条件、标准的，依法作出准予许可决定并出具准予行政许可决定书；</w:t>
      </w:r>
    </w:p>
    <w:p w:rsidR="006F6E4C" w:rsidRDefault="00DF56C6">
      <w:pPr>
        <w:ind w:firstLine="648"/>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经审查，申请人不符合法定条件、标准的，依法作出不予许可决定并出具不予行政许可决定书。</w:t>
      </w:r>
    </w:p>
    <w:p w:rsidR="006F6E4C" w:rsidRDefault="00DF56C6">
      <w:pPr>
        <w:ind w:firstLine="648"/>
        <w:rPr>
          <w:rFonts w:ascii="楷体_GB2312" w:eastAsia="楷体_GB2312"/>
          <w:sz w:val="32"/>
          <w:szCs w:val="32"/>
        </w:rPr>
      </w:pPr>
      <w:r>
        <w:rPr>
          <w:rFonts w:ascii="楷体_GB2312" w:eastAsia="楷体_GB2312" w:hint="eastAsia"/>
          <w:sz w:val="32"/>
          <w:szCs w:val="32"/>
        </w:rPr>
        <w:t>（五）时限</w:t>
      </w:r>
    </w:p>
    <w:p w:rsidR="006F6E4C" w:rsidRDefault="00DF56C6">
      <w:pPr>
        <w:ind w:firstLine="648"/>
        <w:rPr>
          <w:rFonts w:ascii="仿宋_GB2312" w:eastAsia="仿宋_GB2312"/>
          <w:sz w:val="32"/>
          <w:szCs w:val="32"/>
        </w:rPr>
      </w:pPr>
      <w:r>
        <w:rPr>
          <w:rFonts w:ascii="仿宋_GB2312" w:eastAsia="仿宋_GB2312" w:hint="eastAsia"/>
          <w:sz w:val="32"/>
          <w:szCs w:val="32"/>
        </w:rPr>
        <w:t>对电力业务许可证及承装（修、试）电力设施许可证申领及变更申请，应在受理之日起</w:t>
      </w: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日内完成审查并作出许可决定。</w:t>
      </w: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日之内不能作出决定的，经派出机构负责人批准，可以延长</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日。</w:t>
      </w:r>
    </w:p>
    <w:p w:rsidR="006F6E4C" w:rsidRDefault="00DF56C6">
      <w:pPr>
        <w:ind w:firstLine="648"/>
        <w:rPr>
          <w:rFonts w:ascii="仿宋_GB2312" w:eastAsia="仿宋_GB2312"/>
          <w:sz w:val="32"/>
          <w:szCs w:val="32"/>
        </w:rPr>
      </w:pPr>
      <w:r>
        <w:rPr>
          <w:rFonts w:ascii="仿宋_GB2312" w:eastAsia="仿宋_GB2312" w:hint="eastAsia"/>
          <w:sz w:val="32"/>
          <w:szCs w:val="32"/>
        </w:rPr>
        <w:t>被许可人在许可证有效期届满</w:t>
      </w:r>
      <w:r>
        <w:rPr>
          <w:rFonts w:ascii="仿宋_GB2312" w:eastAsia="仿宋_GB2312"/>
          <w:sz w:val="32"/>
          <w:szCs w:val="32"/>
        </w:rPr>
        <w:t>30</w:t>
      </w:r>
      <w:r>
        <w:rPr>
          <w:rFonts w:ascii="仿宋_GB2312" w:eastAsia="仿宋_GB2312" w:hint="eastAsia"/>
          <w:sz w:val="32"/>
          <w:szCs w:val="32"/>
        </w:rPr>
        <w:t>日前提交延续申请的，除执行上述时限外，还应在有效期届满前作出是否准予延续的决定。逾期未作出决定的，视为同意延续并补办相应手续。</w:t>
      </w:r>
    </w:p>
    <w:p w:rsidR="006F6E4C" w:rsidRDefault="00DF56C6">
      <w:pPr>
        <w:ind w:firstLine="648"/>
        <w:rPr>
          <w:rFonts w:ascii="楷体_GB2312" w:eastAsia="楷体_GB2312"/>
          <w:sz w:val="32"/>
          <w:szCs w:val="32"/>
        </w:rPr>
      </w:pPr>
      <w:r>
        <w:rPr>
          <w:rFonts w:ascii="楷体_GB2312" w:eastAsia="楷体_GB2312" w:hint="eastAsia"/>
          <w:sz w:val="32"/>
          <w:szCs w:val="32"/>
        </w:rPr>
        <w:t>（六）相关文书</w:t>
      </w:r>
    </w:p>
    <w:p w:rsidR="006F6E4C" w:rsidRDefault="00DF56C6">
      <w:pPr>
        <w:ind w:firstLine="648"/>
        <w:rPr>
          <w:rFonts w:ascii="仿宋_GB2312" w:eastAsia="仿宋_GB2312"/>
          <w:sz w:val="32"/>
          <w:szCs w:val="32"/>
        </w:rPr>
      </w:pPr>
      <w:r>
        <w:rPr>
          <w:rFonts w:ascii="仿宋_GB2312" w:eastAsia="仿宋_GB2312" w:hint="eastAsia"/>
          <w:sz w:val="32"/>
          <w:szCs w:val="32"/>
        </w:rPr>
        <w:t>本环节文书包括现场核查通知书，廉政纪律告知书，准予或不予许可、</w:t>
      </w:r>
      <w:r>
        <w:rPr>
          <w:rFonts w:ascii="仿宋_GB2312" w:eastAsia="仿宋_GB2312" w:hint="eastAsia"/>
          <w:sz w:val="32"/>
          <w:szCs w:val="32"/>
        </w:rPr>
        <w:t>变更、延续决定书。出具现场核查通知书应加盖派出机构行政许可专用印章；出具许可决定书应加盖派出机构印章。</w:t>
      </w:r>
    </w:p>
    <w:p w:rsidR="006F6E4C" w:rsidRDefault="00DF56C6">
      <w:pPr>
        <w:ind w:firstLine="648"/>
        <w:rPr>
          <w:rFonts w:ascii="楷体_GB2312" w:eastAsia="楷体_GB2312"/>
          <w:sz w:val="32"/>
          <w:szCs w:val="32"/>
        </w:rPr>
      </w:pPr>
      <w:r>
        <w:rPr>
          <w:rFonts w:ascii="黑体" w:eastAsia="黑体" w:hAnsi="黑体" w:hint="eastAsia"/>
          <w:sz w:val="32"/>
          <w:szCs w:val="32"/>
        </w:rPr>
        <w:t>三、许可证颁发与归档</w:t>
      </w:r>
    </w:p>
    <w:p w:rsidR="006F6E4C" w:rsidRDefault="00DF56C6">
      <w:pPr>
        <w:ind w:firstLine="648"/>
        <w:rPr>
          <w:rFonts w:ascii="楷体_GB2312" w:eastAsia="楷体_GB2312"/>
          <w:sz w:val="32"/>
          <w:szCs w:val="32"/>
        </w:rPr>
      </w:pPr>
      <w:r>
        <w:rPr>
          <w:rFonts w:ascii="楷体_GB2312" w:eastAsia="楷体_GB2312" w:hint="eastAsia"/>
          <w:sz w:val="32"/>
          <w:szCs w:val="32"/>
        </w:rPr>
        <w:t>（一）办理流程与责任分工</w:t>
      </w:r>
    </w:p>
    <w:p w:rsidR="006F6E4C" w:rsidRDefault="00DF56C6">
      <w:pPr>
        <w:ind w:firstLine="648"/>
        <w:rPr>
          <w:rFonts w:ascii="仿宋_GB2312" w:eastAsia="仿宋_GB2312"/>
          <w:sz w:val="32"/>
          <w:szCs w:val="32"/>
        </w:rPr>
      </w:pPr>
      <w:r>
        <w:rPr>
          <w:rFonts w:ascii="仿宋_GB2312" w:eastAsia="仿宋_GB2312" w:hint="eastAsia"/>
          <w:sz w:val="32"/>
          <w:szCs w:val="32"/>
        </w:rPr>
        <w:t>根据行政许可决定书制作许可证，许可证应加盖派出机构印</w:t>
      </w:r>
      <w:r>
        <w:rPr>
          <w:rFonts w:ascii="仿宋_GB2312" w:eastAsia="仿宋_GB2312" w:hint="eastAsia"/>
          <w:sz w:val="32"/>
          <w:szCs w:val="32"/>
        </w:rPr>
        <w:lastRenderedPageBreak/>
        <w:t>章；根据申请人意愿，采取现场发放、邮寄等方式向申请人颁发、送达许可证；按照国家能源局有关规定对申请、审查材料及相关文书进行归档。责任人为许可证颁发、归档岗位工作人员。</w:t>
      </w:r>
    </w:p>
    <w:p w:rsidR="006F6E4C" w:rsidRDefault="00DF56C6">
      <w:pPr>
        <w:ind w:firstLine="648"/>
        <w:rPr>
          <w:rFonts w:ascii="楷体_GB2312" w:eastAsia="楷体_GB2312"/>
          <w:sz w:val="32"/>
          <w:szCs w:val="32"/>
        </w:rPr>
      </w:pPr>
      <w:r>
        <w:rPr>
          <w:rFonts w:ascii="楷体_GB2312" w:eastAsia="楷体_GB2312" w:hint="eastAsia"/>
          <w:sz w:val="32"/>
          <w:szCs w:val="32"/>
        </w:rPr>
        <w:t>（二）信息公开</w:t>
      </w:r>
    </w:p>
    <w:p w:rsidR="006F6E4C" w:rsidRDefault="00DF56C6">
      <w:pPr>
        <w:ind w:firstLine="648"/>
        <w:rPr>
          <w:rFonts w:ascii="仿宋_GB2312" w:eastAsia="仿宋_GB2312"/>
          <w:sz w:val="32"/>
          <w:szCs w:val="32"/>
        </w:rPr>
      </w:pPr>
      <w:r>
        <w:rPr>
          <w:rFonts w:ascii="仿宋_GB2312" w:eastAsia="仿宋_GB2312" w:hint="eastAsia"/>
          <w:sz w:val="32"/>
          <w:szCs w:val="32"/>
        </w:rPr>
        <w:t>派出机构作出的准予或不予许可决定，可通过现场、网络、媒体等途径予以公开，供公众查阅。</w:t>
      </w:r>
    </w:p>
    <w:p w:rsidR="006F6E4C" w:rsidRDefault="00DF56C6">
      <w:pPr>
        <w:ind w:firstLine="648"/>
        <w:rPr>
          <w:rFonts w:ascii="楷体_GB2312" w:eastAsia="楷体_GB2312"/>
          <w:sz w:val="32"/>
          <w:szCs w:val="32"/>
        </w:rPr>
      </w:pPr>
      <w:r>
        <w:rPr>
          <w:rFonts w:ascii="楷体_GB2312" w:eastAsia="楷体_GB2312" w:hint="eastAsia"/>
          <w:sz w:val="32"/>
          <w:szCs w:val="32"/>
        </w:rPr>
        <w:t>（三）时限</w:t>
      </w:r>
    </w:p>
    <w:p w:rsidR="006F6E4C" w:rsidRDefault="00DF56C6">
      <w:pPr>
        <w:ind w:firstLine="648"/>
        <w:rPr>
          <w:rFonts w:ascii="仿宋_GB2312" w:eastAsia="仿宋_GB2312"/>
          <w:sz w:val="32"/>
          <w:szCs w:val="32"/>
        </w:rPr>
      </w:pPr>
      <w:r>
        <w:rPr>
          <w:rFonts w:ascii="仿宋_GB2312" w:eastAsia="仿宋_GB2312" w:hint="eastAsia"/>
          <w:sz w:val="32"/>
          <w:szCs w:val="32"/>
        </w:rPr>
        <w:t>颁发、送达许可证时限为作出许可决定之日起</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日内。</w:t>
      </w:r>
    </w:p>
    <w:p w:rsidR="006F6E4C" w:rsidRDefault="00DF56C6">
      <w:pPr>
        <w:ind w:firstLine="648"/>
        <w:rPr>
          <w:rFonts w:ascii="黑体" w:eastAsia="黑体" w:hAnsi="黑体"/>
          <w:sz w:val="32"/>
          <w:szCs w:val="32"/>
        </w:rPr>
      </w:pPr>
      <w:r>
        <w:rPr>
          <w:rFonts w:ascii="黑体" w:eastAsia="黑体" w:hAnsi="黑体" w:hint="eastAsia"/>
          <w:sz w:val="32"/>
          <w:szCs w:val="32"/>
        </w:rPr>
        <w:t>四、附则</w:t>
      </w:r>
    </w:p>
    <w:p w:rsidR="006F6E4C" w:rsidRDefault="00DF56C6">
      <w:pPr>
        <w:ind w:firstLine="648"/>
        <w:rPr>
          <w:rFonts w:ascii="仿宋_GB2312" w:eastAsia="仿宋_GB2312"/>
          <w:sz w:val="32"/>
          <w:szCs w:val="32"/>
        </w:rPr>
      </w:pPr>
      <w:r>
        <w:rPr>
          <w:rFonts w:ascii="仿宋_GB2312" w:eastAsia="仿宋_GB2312" w:hint="eastAsia"/>
          <w:sz w:val="32"/>
          <w:szCs w:val="32"/>
        </w:rPr>
        <w:t>（一）派出机构办理电力业务行政许可及承装（修、试）电力设施行政许可不收取费用。</w:t>
      </w:r>
    </w:p>
    <w:p w:rsidR="006F6E4C" w:rsidRDefault="00DF56C6">
      <w:pPr>
        <w:ind w:firstLine="648"/>
        <w:rPr>
          <w:rFonts w:ascii="仿宋_GB2312" w:eastAsia="仿宋_GB2312"/>
          <w:sz w:val="32"/>
          <w:szCs w:val="32"/>
        </w:rPr>
      </w:pPr>
      <w:r>
        <w:rPr>
          <w:rFonts w:ascii="仿宋_GB2312" w:eastAsia="仿宋_GB2312" w:hint="eastAsia"/>
          <w:sz w:val="32"/>
          <w:szCs w:val="32"/>
        </w:rPr>
        <w:t>（二）本规范规定的行政许可期限以工作日计算，不含法定节假日。</w:t>
      </w:r>
    </w:p>
    <w:p w:rsidR="006F6E4C" w:rsidRDefault="00DF56C6">
      <w:pPr>
        <w:ind w:firstLine="648"/>
        <w:rPr>
          <w:rFonts w:ascii="仿宋_GB2312" w:eastAsia="仿宋_GB2312"/>
          <w:sz w:val="32"/>
          <w:szCs w:val="32"/>
        </w:rPr>
      </w:pPr>
      <w:r>
        <w:rPr>
          <w:rFonts w:ascii="仿宋_GB2312" w:eastAsia="仿宋_GB2312" w:hint="eastAsia"/>
          <w:sz w:val="32"/>
          <w:szCs w:val="32"/>
        </w:rPr>
        <w:t>（三）本规范由国家能源局负责解释。</w:t>
      </w:r>
    </w:p>
    <w:p w:rsidR="006F6E4C" w:rsidRDefault="00DF56C6">
      <w:pPr>
        <w:ind w:firstLine="648"/>
        <w:rPr>
          <w:rFonts w:ascii="仿宋_GB2312" w:eastAsia="仿宋_GB2312"/>
          <w:sz w:val="32"/>
          <w:szCs w:val="32"/>
        </w:rPr>
      </w:pPr>
      <w:r>
        <w:rPr>
          <w:rFonts w:ascii="仿宋_GB2312" w:eastAsia="仿宋_GB2312" w:hint="eastAsia"/>
          <w:sz w:val="32"/>
          <w:szCs w:val="32"/>
        </w:rPr>
        <w:t>（四）本规范自</w:t>
      </w:r>
      <w:r>
        <w:rPr>
          <w:rFonts w:ascii="仿宋_GB2312" w:eastAsia="仿宋_GB2312"/>
          <w:sz w:val="32"/>
          <w:szCs w:val="32"/>
        </w:rPr>
        <w:t>2017</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日起施行。</w:t>
      </w:r>
    </w:p>
    <w:p w:rsidR="006F6E4C" w:rsidRDefault="006F6E4C">
      <w:pPr>
        <w:ind w:firstLine="648"/>
        <w:rPr>
          <w:rFonts w:ascii="仿宋_GB2312" w:eastAsia="仿宋_GB2312"/>
          <w:sz w:val="32"/>
          <w:szCs w:val="32"/>
        </w:rPr>
      </w:pPr>
    </w:p>
    <w:p w:rsidR="006F6E4C" w:rsidRDefault="00DF56C6">
      <w:pPr>
        <w:ind w:firstLineChars="200" w:firstLine="640"/>
        <w:rPr>
          <w:rFonts w:ascii="仿宋_GB2312" w:eastAsia="仿宋_GB2312"/>
          <w:sz w:val="32"/>
          <w:szCs w:val="32"/>
        </w:rPr>
      </w:pPr>
      <w:r>
        <w:rPr>
          <w:rFonts w:ascii="仿宋_GB2312" w:eastAsia="仿宋_GB2312"/>
          <w:sz w:val="32"/>
          <w:szCs w:val="32"/>
        </w:rPr>
        <w:t>附</w:t>
      </w:r>
      <w:r>
        <w:rPr>
          <w:rFonts w:ascii="仿宋_GB2312" w:eastAsia="仿宋_GB2312" w:hint="eastAsia"/>
          <w:sz w:val="32"/>
          <w:szCs w:val="32"/>
        </w:rPr>
        <w:t>录：</w:t>
      </w:r>
      <w:r>
        <w:rPr>
          <w:rFonts w:ascii="仿宋_GB2312" w:eastAsia="仿宋_GB2312" w:hint="eastAsia"/>
          <w:sz w:val="32"/>
          <w:szCs w:val="32"/>
        </w:rPr>
        <w:tab/>
        <w:t>1.</w:t>
      </w:r>
      <w:r>
        <w:rPr>
          <w:rFonts w:ascii="仿宋_GB2312" w:eastAsia="仿宋_GB2312" w:hint="eastAsia"/>
          <w:sz w:val="32"/>
          <w:szCs w:val="32"/>
        </w:rPr>
        <w:t>行政许可受理单</w:t>
      </w:r>
    </w:p>
    <w:p w:rsidR="006F6E4C" w:rsidRDefault="00DF56C6">
      <w:pPr>
        <w:ind w:left="1040"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行政许可材料补正告知书</w:t>
      </w:r>
    </w:p>
    <w:p w:rsidR="006F6E4C" w:rsidRDefault="00DF56C6">
      <w:pPr>
        <w:ind w:left="1260" w:firstLine="42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不予受理行政许可决定书</w:t>
      </w:r>
    </w:p>
    <w:p w:rsidR="006F6E4C" w:rsidRDefault="00DF56C6">
      <w:pPr>
        <w:ind w:left="1260" w:firstLine="42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现场核查通知书</w:t>
      </w:r>
    </w:p>
    <w:p w:rsidR="006F6E4C" w:rsidRDefault="00DF56C6">
      <w:pPr>
        <w:ind w:left="1260" w:firstLine="42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廉洁纪律告知书</w:t>
      </w:r>
    </w:p>
    <w:p w:rsidR="006F6E4C" w:rsidRDefault="00DF56C6">
      <w:pPr>
        <w:ind w:left="1260" w:firstLine="42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准予行政许可决定书</w:t>
      </w:r>
    </w:p>
    <w:p w:rsidR="006F6E4C" w:rsidRDefault="00DF56C6">
      <w:pPr>
        <w:ind w:left="1260" w:firstLine="42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Pr>
          <w:rFonts w:ascii="仿宋_GB2312" w:eastAsia="仿宋_GB2312" w:hint="eastAsia"/>
          <w:sz w:val="32"/>
          <w:szCs w:val="32"/>
        </w:rPr>
        <w:t>不予行政许可决定书</w:t>
      </w:r>
    </w:p>
    <w:p w:rsidR="006F6E4C" w:rsidRDefault="00DF56C6">
      <w:pPr>
        <w:ind w:left="1260" w:firstLine="42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Pr>
          <w:rFonts w:ascii="仿宋_GB2312" w:eastAsia="仿宋_GB2312" w:hint="eastAsia"/>
          <w:sz w:val="32"/>
          <w:szCs w:val="32"/>
        </w:rPr>
        <w:t>准予变更行政许可决定书</w:t>
      </w:r>
    </w:p>
    <w:p w:rsidR="006F6E4C" w:rsidRDefault="00DF56C6">
      <w:pPr>
        <w:ind w:left="1260" w:firstLine="42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Pr>
          <w:rFonts w:ascii="仿宋_GB2312" w:eastAsia="仿宋_GB2312" w:hint="eastAsia"/>
          <w:sz w:val="32"/>
          <w:szCs w:val="32"/>
        </w:rPr>
        <w:t>不予变更行政许可决定书</w:t>
      </w:r>
    </w:p>
    <w:p w:rsidR="006F6E4C" w:rsidRDefault="00DF56C6">
      <w:pPr>
        <w:ind w:left="1260" w:firstLine="42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w:t>
      </w:r>
      <w:r>
        <w:rPr>
          <w:rFonts w:ascii="仿宋_GB2312" w:eastAsia="仿宋_GB2312" w:hint="eastAsia"/>
          <w:sz w:val="32"/>
          <w:szCs w:val="32"/>
        </w:rPr>
        <w:t>准予延续行政许可决定书</w:t>
      </w:r>
    </w:p>
    <w:p w:rsidR="006F6E4C" w:rsidRDefault="00DF56C6">
      <w:pPr>
        <w:ind w:left="1260" w:firstLine="42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w:t>
      </w:r>
      <w:r>
        <w:rPr>
          <w:rFonts w:ascii="仿宋_GB2312" w:eastAsia="仿宋_GB2312" w:hint="eastAsia"/>
          <w:sz w:val="32"/>
          <w:szCs w:val="32"/>
        </w:rPr>
        <w:t>不予延续行政许可决定书</w:t>
      </w:r>
    </w:p>
    <w:p w:rsidR="006F6E4C" w:rsidRDefault="00DF56C6">
      <w:pPr>
        <w:jc w:val="lef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附录</w:t>
      </w:r>
      <w:r>
        <w:rPr>
          <w:rFonts w:ascii="黑体" w:eastAsia="黑体" w:hAnsi="黑体" w:hint="eastAsia"/>
          <w:sz w:val="32"/>
          <w:szCs w:val="32"/>
        </w:rPr>
        <w:t>1</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行政许可受理单</w:t>
      </w:r>
    </w:p>
    <w:p w:rsidR="006F6E4C" w:rsidRDefault="00DF56C6">
      <w:pPr>
        <w:adjustRightInd w:val="0"/>
        <w:snapToGrid w:val="0"/>
        <w:spacing w:before="240" w:line="600" w:lineRule="exact"/>
        <w:ind w:right="1123"/>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受理单号：</w:t>
      </w:r>
    </w:p>
    <w:p w:rsidR="006F6E4C" w:rsidRDefault="00DF56C6">
      <w:pPr>
        <w:rPr>
          <w:rFonts w:ascii="仿宋_GB2312" w:eastAsia="仿宋_GB2312"/>
          <w:sz w:val="32"/>
          <w:szCs w:val="32"/>
        </w:rPr>
      </w:pPr>
      <w:r>
        <w:rPr>
          <w:rFonts w:ascii="仿宋_GB2312" w:eastAsia="仿宋_GB2312" w:hint="eastAsia"/>
          <w:sz w:val="32"/>
          <w:szCs w:val="32"/>
        </w:rPr>
        <w:t>×××（公司）：</w:t>
      </w:r>
    </w:p>
    <w:p w:rsidR="006F6E4C" w:rsidRDefault="00DF56C6">
      <w:pPr>
        <w:ind w:firstLine="648"/>
        <w:rPr>
          <w:rFonts w:ascii="仿宋_GB2312" w:eastAsia="仿宋_GB2312"/>
          <w:sz w:val="32"/>
          <w:szCs w:val="32"/>
        </w:rPr>
      </w:pPr>
      <w:r>
        <w:rPr>
          <w:rFonts w:ascii="仿宋_GB2312" w:eastAsia="仿宋_GB2312" w:hAnsi="仿宋" w:hint="eastAsia"/>
          <w:sz w:val="32"/>
          <w:szCs w:val="32"/>
        </w:rPr>
        <w:t>你（单位）向本机构提出的××××××××××××××××行政许可申请，经审查，所提交申请材料</w:t>
      </w:r>
      <w:r>
        <w:rPr>
          <w:rFonts w:ascii="仿宋_GB2312" w:eastAsia="仿宋_GB2312" w:hint="eastAsia"/>
          <w:sz w:val="32"/>
          <w:szCs w:val="32"/>
        </w:rPr>
        <w:t>齐全，符合法定形式，根据《××××》第×条的规定，决定受理。</w:t>
      </w:r>
    </w:p>
    <w:p w:rsidR="006F6E4C" w:rsidRDefault="006F6E4C">
      <w:pPr>
        <w:adjustRightInd w:val="0"/>
        <w:snapToGrid w:val="0"/>
        <w:spacing w:line="240" w:lineRule="atLeast"/>
        <w:jc w:val="left"/>
        <w:rPr>
          <w:rFonts w:ascii="方正仿宋简体" w:eastAsia="方正仿宋简体" w:hAnsi="宋体" w:cs="方正仿宋简体"/>
          <w:sz w:val="24"/>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adjustRightInd w:val="0"/>
        <w:snapToGrid w:val="0"/>
        <w:spacing w:line="600" w:lineRule="exact"/>
        <w:jc w:val="left"/>
        <w:rPr>
          <w:rFonts w:ascii="仿宋_GB2312" w:eastAsia="仿宋_GB2312" w:hAnsi="仿宋" w:cs="方正仿宋简体"/>
          <w:sz w:val="32"/>
          <w:szCs w:val="32"/>
        </w:rPr>
      </w:pPr>
    </w:p>
    <w:p w:rsidR="006F6E4C" w:rsidRDefault="006F6E4C">
      <w:pPr>
        <w:adjustRightInd w:val="0"/>
        <w:snapToGrid w:val="0"/>
        <w:spacing w:line="600" w:lineRule="exact"/>
        <w:jc w:val="left"/>
        <w:rPr>
          <w:rFonts w:ascii="仿宋_GB2312" w:eastAsia="仿宋_GB2312" w:hAnsi="仿宋" w:cs="方正仿宋简体"/>
          <w:sz w:val="32"/>
          <w:szCs w:val="32"/>
        </w:rPr>
      </w:pPr>
    </w:p>
    <w:p w:rsidR="006F6E4C" w:rsidRDefault="006F6E4C">
      <w:pPr>
        <w:adjustRightInd w:val="0"/>
        <w:snapToGrid w:val="0"/>
        <w:spacing w:line="600" w:lineRule="exact"/>
        <w:jc w:val="left"/>
        <w:rPr>
          <w:rFonts w:ascii="仿宋_GB2312" w:eastAsia="仿宋_GB2312" w:hAnsi="仿宋" w:cs="方正仿宋简体"/>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×××（派出机构名称）行政许可专用印章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6F6E4C">
      <w:pPr>
        <w:adjustRightInd w:val="0"/>
        <w:snapToGrid w:val="0"/>
        <w:spacing w:line="600" w:lineRule="exact"/>
        <w:rPr>
          <w:rFonts w:ascii="仿宋_GB2312" w:eastAsia="仿宋_GB2312" w:hAnsi="仿宋" w:cs="方正仿宋简体"/>
          <w:sz w:val="32"/>
          <w:szCs w:val="32"/>
        </w:rPr>
      </w:pPr>
    </w:p>
    <w:p w:rsidR="006F6E4C" w:rsidRDefault="006F6E4C">
      <w:pPr>
        <w:spacing w:line="600" w:lineRule="exact"/>
        <w:ind w:firstLineChars="200" w:firstLine="640"/>
        <w:rPr>
          <w:rFonts w:ascii="仿宋_GB2312" w:eastAsia="仿宋_GB2312" w:hAnsi="仿宋" w:cs="方正仿宋简体"/>
          <w:sz w:val="32"/>
          <w:szCs w:val="32"/>
        </w:rPr>
      </w:pPr>
    </w:p>
    <w:p w:rsidR="006F6E4C" w:rsidRDefault="00DF56C6">
      <w:pPr>
        <w:jc w:val="lef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附录</w:t>
      </w:r>
      <w:r>
        <w:rPr>
          <w:rFonts w:ascii="黑体" w:eastAsia="黑体" w:hAnsi="黑体"/>
          <w:sz w:val="32"/>
          <w:szCs w:val="32"/>
        </w:rPr>
        <w:t xml:space="preserve">2 </w:t>
      </w:r>
    </w:p>
    <w:p w:rsidR="006F6E4C" w:rsidRDefault="00DF56C6">
      <w:pPr>
        <w:spacing w:before="240"/>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行政许可材料补正告知书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DF56C6">
      <w:pPr>
        <w:rPr>
          <w:rFonts w:ascii="仿宋_GB2312" w:eastAsia="仿宋_GB2312"/>
          <w:sz w:val="32"/>
          <w:szCs w:val="32"/>
        </w:rPr>
      </w:pPr>
      <w:r>
        <w:rPr>
          <w:rFonts w:ascii="仿宋_GB2312" w:eastAsia="仿宋_GB2312" w:hint="eastAsia"/>
          <w:sz w:val="32"/>
          <w:szCs w:val="32"/>
        </w:rPr>
        <w:t>×××（公司）：</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你（单位）向本机构提出的××××××××××××××××行政许可申请，经审查，所提交申请材料不</w:t>
      </w:r>
      <w:r>
        <w:rPr>
          <w:rFonts w:ascii="仿宋_GB2312" w:eastAsia="仿宋_GB2312" w:hint="eastAsia"/>
          <w:sz w:val="32"/>
          <w:szCs w:val="32"/>
        </w:rPr>
        <w:t>齐全</w:t>
      </w:r>
      <w:r>
        <w:rPr>
          <w:rFonts w:ascii="仿宋_GB2312" w:eastAsia="仿宋_GB2312" w:hAnsi="仿宋" w:hint="eastAsia"/>
          <w:sz w:val="32"/>
          <w:szCs w:val="32"/>
        </w:rPr>
        <w:t>（或不符合法定形式要求），暂不能受理。根据《×××××》第×条的规定，现告知你（单位）向本机构提交下列补正材料：</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××××××××××××××××××××××××××××××（原件</w:t>
      </w:r>
      <w:r>
        <w:rPr>
          <w:rFonts w:ascii="仿宋_GB2312" w:eastAsia="仿宋_GB2312" w:hAnsi="仿宋" w:hint="eastAsia"/>
          <w:sz w:val="32"/>
          <w:szCs w:val="32"/>
        </w:rPr>
        <w:t>/</w:t>
      </w:r>
      <w:r>
        <w:rPr>
          <w:rFonts w:ascii="仿宋_GB2312" w:eastAsia="仿宋_GB2312" w:hAnsi="仿宋" w:hint="eastAsia"/>
          <w:sz w:val="32"/>
          <w:szCs w:val="32"/>
        </w:rPr>
        <w:t>复印件，一式×份）；</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××××××××××××××××××××××××××××××（原件</w:t>
      </w:r>
      <w:r>
        <w:rPr>
          <w:rFonts w:ascii="仿宋_GB2312" w:eastAsia="仿宋_GB2312" w:hAnsi="仿宋" w:hint="eastAsia"/>
          <w:sz w:val="32"/>
          <w:szCs w:val="32"/>
        </w:rPr>
        <w:t>/</w:t>
      </w:r>
      <w:r>
        <w:rPr>
          <w:rFonts w:ascii="仿宋_GB2312" w:eastAsia="仿宋_GB2312" w:hAnsi="仿宋" w:hint="eastAsia"/>
          <w:sz w:val="32"/>
          <w:szCs w:val="32"/>
        </w:rPr>
        <w:t>复印件，一式×份）；</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××××××××××××××××××××××××××××××（原件</w:t>
      </w:r>
      <w:r>
        <w:rPr>
          <w:rFonts w:ascii="仿宋_GB2312" w:eastAsia="仿宋_GB2312" w:hAnsi="仿宋" w:hint="eastAsia"/>
          <w:sz w:val="32"/>
          <w:szCs w:val="32"/>
        </w:rPr>
        <w:t>/</w:t>
      </w:r>
      <w:r>
        <w:rPr>
          <w:rFonts w:ascii="仿宋_GB2312" w:eastAsia="仿宋_GB2312" w:hAnsi="仿宋" w:hint="eastAsia"/>
          <w:sz w:val="32"/>
          <w:szCs w:val="32"/>
        </w:rPr>
        <w:t>复印件，一式×份）；</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spacing w:line="60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请你（单位）按要求补充齐全或者更正上述材料后，及时向我机构提交。</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×××（派出机构名称）行政许可专用印章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6F6E4C">
      <w:pPr>
        <w:spacing w:line="600" w:lineRule="exact"/>
        <w:ind w:firstLineChars="1550" w:firstLine="4960"/>
        <w:rPr>
          <w:rFonts w:ascii="仿宋_GB2312" w:eastAsia="仿宋_GB2312"/>
          <w:sz w:val="32"/>
          <w:szCs w:val="32"/>
        </w:rPr>
      </w:pPr>
    </w:p>
    <w:p w:rsidR="006F6E4C" w:rsidRDefault="00DF56C6">
      <w:pPr>
        <w:jc w:val="left"/>
        <w:rPr>
          <w:rFonts w:ascii="黑体" w:eastAsia="黑体" w:hAnsi="黑体"/>
          <w:sz w:val="32"/>
          <w:szCs w:val="32"/>
        </w:rPr>
      </w:pPr>
      <w:r>
        <w:br w:type="page"/>
      </w:r>
      <w:r>
        <w:rPr>
          <w:rFonts w:ascii="黑体" w:eastAsia="黑体" w:hAnsi="黑体" w:hint="eastAsia"/>
          <w:sz w:val="32"/>
          <w:szCs w:val="32"/>
        </w:rPr>
        <w:lastRenderedPageBreak/>
        <w:t>附录</w:t>
      </w:r>
      <w:r>
        <w:rPr>
          <w:rFonts w:ascii="黑体" w:eastAsia="黑体" w:hAnsi="黑体"/>
          <w:sz w:val="32"/>
          <w:szCs w:val="32"/>
        </w:rPr>
        <w:t xml:space="preserve">3 </w:t>
      </w:r>
    </w:p>
    <w:p w:rsidR="006F6E4C" w:rsidRDefault="00DF56C6">
      <w:pPr>
        <w:spacing w:before="240"/>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不予受理行政许可决定书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cs="方正仿宋简体" w:hint="eastAsia"/>
          <w:sz w:val="32"/>
          <w:szCs w:val="32"/>
        </w:rPr>
        <w:t>×××（</w:t>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你（单位）向本机构提出的××××××××××××××××行政许可申请，经审查，该申请事项依法不属于本机构的职权范围，根据《中华人民共和国行政许可法》第三十二条的规定，决定不予受理。</w:t>
      </w:r>
    </w:p>
    <w:p w:rsidR="006F6E4C" w:rsidRDefault="006F6E4C">
      <w:pPr>
        <w:spacing w:line="600" w:lineRule="exact"/>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rPr>
          <w:rFonts w:ascii="仿宋_GB2312" w:eastAsia="仿宋_GB2312" w:hAnsi="仿宋"/>
          <w:sz w:val="32"/>
          <w:szCs w:val="32"/>
        </w:rPr>
      </w:pPr>
    </w:p>
    <w:p w:rsidR="006F6E4C" w:rsidRDefault="006F6E4C">
      <w:pPr>
        <w:spacing w:line="600" w:lineRule="exact"/>
        <w:rPr>
          <w:rFonts w:ascii="仿宋_GB2312" w:eastAsia="仿宋_GB2312" w:hAnsi="仿宋"/>
          <w:sz w:val="32"/>
          <w:szCs w:val="32"/>
        </w:rPr>
      </w:pPr>
    </w:p>
    <w:p w:rsidR="006F6E4C" w:rsidRDefault="006F6E4C">
      <w:pPr>
        <w:spacing w:line="600" w:lineRule="exact"/>
        <w:ind w:firstLineChars="500" w:firstLine="1600"/>
        <w:jc w:val="right"/>
        <w:rPr>
          <w:rFonts w:ascii="仿宋_GB2312" w:eastAsia="仿宋_GB2312" w:hAnsi="仿宋"/>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×××（派出机构名称）行政许可专用印章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jc w:val="lef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附录</w:t>
      </w:r>
      <w:r>
        <w:rPr>
          <w:rFonts w:ascii="黑体" w:eastAsia="黑体" w:hAnsi="黑体" w:hint="eastAsia"/>
          <w:sz w:val="32"/>
          <w:szCs w:val="32"/>
        </w:rPr>
        <w:t>4</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现场核查通知书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sz w:val="32"/>
          <w:szCs w:val="32"/>
        </w:rPr>
        <w:instrText xml:space="preserve"> MERGEFIELD "</w:instrText>
      </w:r>
      <w:r w:rsidR="00DF56C6">
        <w:rPr>
          <w:rFonts w:ascii="仿宋_GB2312" w:eastAsia="仿宋_GB2312" w:hAnsi="仿宋"/>
          <w:sz w:val="32"/>
          <w:szCs w:val="32"/>
        </w:rPr>
        <w:instrText>单位名称</w:instrText>
      </w:r>
      <w:r w:rsidR="00DF56C6">
        <w:rPr>
          <w:rFonts w:ascii="仿宋_GB2312" w:eastAsia="仿宋_GB2312" w:hAnsi="仿宋"/>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cs="方正仿宋简体" w:hint="eastAsia"/>
          <w:sz w:val="32"/>
          <w:szCs w:val="32"/>
        </w:rPr>
        <w:t>×××（</w:t>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p0"/>
        <w:widowControl w:val="0"/>
        <w:ind w:firstLine="600"/>
        <w:rPr>
          <w:rFonts w:ascii="仿宋_GB2312" w:eastAsia="仿宋_GB2312" w:hAnsi="仿宋"/>
          <w:sz w:val="32"/>
          <w:szCs w:val="32"/>
        </w:rPr>
      </w:pPr>
      <w:r>
        <w:rPr>
          <w:rFonts w:ascii="仿宋_GB2312" w:eastAsia="仿宋_GB2312" w:hAnsi="仿宋" w:hint="eastAsia"/>
          <w:sz w:val="32"/>
          <w:szCs w:val="32"/>
        </w:rPr>
        <w:t>你（单位）向本机构提出的××××××××××××××××行政许可申请，经审查，认为需要对申请材料的有关内容进行核实。根据《×××××》第×条的规定，决定于××年×月×日起对你单位进行现场核查，核查内容包括：</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pStyle w:val="p0"/>
        <w:widowControl w:val="0"/>
        <w:ind w:firstLine="600"/>
        <w:rPr>
          <w:rFonts w:ascii="仿宋_GB2312" w:eastAsia="仿宋_GB2312" w:hAnsi="仿宋"/>
          <w:sz w:val="32"/>
          <w:szCs w:val="32"/>
        </w:rPr>
      </w:pPr>
      <w:r>
        <w:rPr>
          <w:rFonts w:ascii="仿宋_GB2312" w:eastAsia="仿宋_GB2312" w:hAnsi="仿宋" w:hint="eastAsia"/>
          <w:sz w:val="32"/>
          <w:szCs w:val="32"/>
        </w:rPr>
        <w:t>请你单位指定联系人，准备相关材料，协助和配合开展核查工作。核查期间，应严格执行中央“八项规定”和廉政建设的要求，依法依规，实事求是，完成各项核查任务。</w:t>
      </w:r>
    </w:p>
    <w:p w:rsidR="006F6E4C" w:rsidRDefault="006F6E4C">
      <w:pPr>
        <w:pStyle w:val="p0"/>
        <w:widowControl w:val="0"/>
        <w:ind w:firstLine="60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pStyle w:val="p0"/>
        <w:widowControl w:val="0"/>
        <w:ind w:firstLine="600"/>
        <w:rPr>
          <w:rFonts w:ascii="仿宋_GB2312" w:eastAsia="仿宋_GB2312" w:hAnsi="仿宋"/>
          <w:sz w:val="32"/>
          <w:szCs w:val="32"/>
        </w:rPr>
      </w:pPr>
    </w:p>
    <w:p w:rsidR="006F6E4C" w:rsidRDefault="006F6E4C">
      <w:pPr>
        <w:pStyle w:val="p0"/>
        <w:widowControl w:val="0"/>
        <w:ind w:firstLine="600"/>
        <w:rPr>
          <w:rFonts w:ascii="仿宋_GB2312" w:eastAsia="仿宋_GB2312" w:hAnsi="仿宋"/>
          <w:sz w:val="32"/>
          <w:szCs w:val="32"/>
        </w:rPr>
      </w:pPr>
    </w:p>
    <w:p w:rsidR="006F6E4C" w:rsidRDefault="006F6E4C">
      <w:pPr>
        <w:adjustRightInd w:val="0"/>
        <w:snapToGrid w:val="0"/>
        <w:spacing w:line="600" w:lineRule="exact"/>
        <w:jc w:val="righ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×××（派出机构名称）行政许可专用印章</w:t>
      </w:r>
    </w:p>
    <w:p w:rsidR="006F6E4C" w:rsidRDefault="00DF56C6">
      <w:pPr>
        <w:adjustRightInd w:val="0"/>
        <w:snapToGrid w:val="0"/>
        <w:spacing w:line="600" w:lineRule="exact"/>
        <w:rPr>
          <w:rFonts w:ascii="方正小标宋简体" w:eastAsia="方正小标宋简体" w:hAnsi="宋体" w:cs="方正黑体简体"/>
          <w:sz w:val="36"/>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jc w:val="left"/>
        <w:rPr>
          <w:rFonts w:ascii="黑体" w:eastAsia="黑体" w:hAnsi="黑体"/>
          <w:sz w:val="32"/>
          <w:szCs w:val="32"/>
        </w:rPr>
      </w:pPr>
      <w:r>
        <w:rPr>
          <w:rFonts w:ascii="方正小标宋简体" w:eastAsia="方正小标宋简体" w:hAnsi="宋体" w:cs="方正黑体简体"/>
          <w:sz w:val="36"/>
          <w:szCs w:val="32"/>
        </w:rPr>
        <w:br w:type="page"/>
      </w:r>
      <w:r>
        <w:rPr>
          <w:rFonts w:ascii="黑体" w:eastAsia="黑体" w:hAnsi="黑体" w:hint="eastAsia"/>
          <w:sz w:val="32"/>
          <w:szCs w:val="32"/>
        </w:rPr>
        <w:lastRenderedPageBreak/>
        <w:t>附录</w:t>
      </w:r>
      <w:r>
        <w:rPr>
          <w:rFonts w:ascii="黑体" w:eastAsia="黑体" w:hAnsi="黑体"/>
          <w:sz w:val="32"/>
          <w:szCs w:val="32"/>
        </w:rPr>
        <w:t>5</w:t>
      </w:r>
    </w:p>
    <w:p w:rsidR="006F6E4C" w:rsidRDefault="00DF56C6">
      <w:pPr>
        <w:adjustRightInd w:val="0"/>
        <w:snapToGrid w:val="0"/>
        <w:spacing w:before="240"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廉洁纪律告知书</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sz w:val="32"/>
          <w:szCs w:val="32"/>
        </w:rPr>
        <w:instrText xml:space="preserve"> MERGEFIELD "</w:instrText>
      </w:r>
      <w:r w:rsidR="00DF56C6">
        <w:rPr>
          <w:rFonts w:ascii="仿宋_GB2312" w:eastAsia="仿宋_GB2312" w:hAnsi="仿宋"/>
          <w:sz w:val="32"/>
          <w:szCs w:val="32"/>
        </w:rPr>
        <w:instrText>单位名称</w:instrText>
      </w:r>
      <w:r w:rsidR="00DF56C6">
        <w:rPr>
          <w:rFonts w:ascii="仿宋_GB2312" w:eastAsia="仿宋_GB2312" w:hAnsi="仿宋"/>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cs="方正仿宋简体" w:hint="eastAsia"/>
          <w:sz w:val="32"/>
          <w:szCs w:val="32"/>
        </w:rPr>
        <w:t>×××（</w:t>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640"/>
        <w:rPr>
          <w:rFonts w:ascii="仿宋_GB2312" w:eastAsia="仿宋_GB2312"/>
          <w:sz w:val="32"/>
          <w:szCs w:val="32"/>
        </w:rPr>
      </w:pPr>
      <w:r>
        <w:rPr>
          <w:rFonts w:ascii="仿宋_GB2312" w:eastAsia="仿宋_GB2312" w:hAnsi="仿宋" w:cs="方正仿宋简体" w:hint="eastAsia"/>
          <w:sz w:val="32"/>
          <w:szCs w:val="32"/>
        </w:rPr>
        <w:t>为加强国家能源局</w:t>
      </w:r>
      <w:r>
        <w:rPr>
          <w:rFonts w:ascii="仿宋_GB2312" w:eastAsia="仿宋_GB2312" w:hint="eastAsia"/>
          <w:sz w:val="32"/>
          <w:szCs w:val="32"/>
        </w:rPr>
        <w:t>×××（派出机构名称）</w:t>
      </w:r>
      <w:r>
        <w:rPr>
          <w:rFonts w:ascii="仿宋_GB2312" w:eastAsia="仿宋_GB2312" w:hAnsi="仿宋" w:cs="方正仿宋简体" w:hint="eastAsia"/>
          <w:sz w:val="32"/>
          <w:szCs w:val="32"/>
        </w:rPr>
        <w:t>廉政作风建设，进一步提高依法行政能力和管理服务水平，现将现场核查人员</w:t>
      </w:r>
      <w:r>
        <w:rPr>
          <w:rFonts w:ascii="仿宋_GB2312" w:eastAsia="仿宋_GB2312" w:hint="eastAsia"/>
          <w:sz w:val="32"/>
          <w:szCs w:val="32"/>
        </w:rPr>
        <w:t>廉政纪律告知如下，请监督执行。</w:t>
      </w:r>
    </w:p>
    <w:p w:rsidR="006F6E4C" w:rsidRDefault="00DF56C6">
      <w:pPr>
        <w:pStyle w:val="a5"/>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不准接受监管对象的礼金、礼品和各种有价证券、支付凭证等。</w:t>
      </w:r>
    </w:p>
    <w:p w:rsidR="006F6E4C" w:rsidRDefault="00DF56C6">
      <w:pPr>
        <w:pStyle w:val="a5"/>
        <w:spacing w:line="6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不准利用职务之便，为个人、亲属及其他相关人员谋取利益。</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不准用公款报销或由监管对象支付应由个人支付的费用。</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不准接受监管对象的宴请，出入营业性歌舞厅、夜总会等娱乐场所。</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hint="eastAsia"/>
          <w:sz w:val="32"/>
          <w:szCs w:val="32"/>
        </w:rPr>
        <w:t>不准违规受理各类业务申请或设置审批障碍。</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不准出于私利迟报、漏报、瞒报或弱化监管对象存在的问题。</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不准在实施各类监管过程中故意夸大或缩小案情，跑风漏气、泄露案情。</w:t>
      </w:r>
    </w:p>
    <w:p w:rsidR="006F6E4C" w:rsidRDefault="00DF56C6">
      <w:pPr>
        <w:pStyle w:val="a5"/>
        <w:spacing w:line="600" w:lineRule="exact"/>
        <w:ind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Pr>
          <w:rFonts w:ascii="仿宋_GB2312" w:eastAsia="仿宋_GB2312" w:hint="eastAsia"/>
          <w:sz w:val="32"/>
          <w:szCs w:val="32"/>
        </w:rPr>
        <w:t>不准违规泄露监管对象的商业秘密。</w:t>
      </w:r>
    </w:p>
    <w:p w:rsidR="006F6E4C" w:rsidRDefault="00DF56C6">
      <w:pPr>
        <w:pStyle w:val="a5"/>
        <w:spacing w:line="600" w:lineRule="exact"/>
        <w:ind w:firstLine="640"/>
        <w:rPr>
          <w:rFonts w:ascii="仿宋_GB2312" w:eastAsia="仿宋_GB2312" w:hAnsi="仿宋" w:cs="方正仿宋简体"/>
          <w:sz w:val="32"/>
          <w:szCs w:val="32"/>
        </w:rPr>
      </w:pPr>
      <w:r>
        <w:rPr>
          <w:rFonts w:ascii="仿宋_GB2312" w:eastAsia="仿宋_GB2312"/>
          <w:sz w:val="32"/>
          <w:szCs w:val="32"/>
        </w:rPr>
        <w:t>9</w:t>
      </w:r>
      <w:r>
        <w:rPr>
          <w:rFonts w:ascii="仿宋_GB2312" w:eastAsia="仿宋_GB2312" w:hint="eastAsia"/>
          <w:sz w:val="32"/>
          <w:szCs w:val="32"/>
        </w:rPr>
        <w:t>.</w:t>
      </w:r>
      <w:r>
        <w:rPr>
          <w:rFonts w:ascii="仿宋_GB2312" w:eastAsia="仿宋_GB2312" w:hint="eastAsia"/>
          <w:sz w:val="32"/>
          <w:szCs w:val="32"/>
        </w:rPr>
        <w:t>不准干预监管对象正常的生产经营活动。</w:t>
      </w:r>
    </w:p>
    <w:p w:rsidR="006F6E4C" w:rsidRDefault="00DF56C6">
      <w:pPr>
        <w:jc w:val="left"/>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附录</w:t>
      </w:r>
      <w:r>
        <w:rPr>
          <w:rFonts w:ascii="黑体" w:eastAsia="黑体" w:hAnsi="黑体"/>
          <w:sz w:val="32"/>
          <w:szCs w:val="32"/>
        </w:rPr>
        <w:t>6</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准予行政许可决定书（</w:t>
      </w:r>
      <w:r>
        <w:rPr>
          <w:rFonts w:ascii="方正小标宋简体" w:eastAsia="方正小标宋简体" w:hAnsi="宋体" w:cs="方正黑体简体" w:hint="eastAsia"/>
          <w:sz w:val="36"/>
          <w:szCs w:val="32"/>
        </w:rPr>
        <w:t>1</w:t>
      </w:r>
      <w:r>
        <w:rPr>
          <w:rFonts w:ascii="方正小标宋简体" w:eastAsia="方正小标宋简体" w:hAnsi="宋体" w:cs="方正黑体简体" w:hint="eastAsia"/>
          <w:sz w:val="36"/>
          <w:szCs w:val="32"/>
        </w:rPr>
        <w:t>）</w:t>
      </w:r>
      <w:r>
        <w:rPr>
          <w:rStyle w:val="ae"/>
          <w:rFonts w:ascii="方正小标宋简体" w:eastAsia="方正小标宋简体" w:hAnsi="宋体" w:cs="方正黑体简体"/>
          <w:sz w:val="36"/>
        </w:rPr>
        <w:footnoteReference w:id="2"/>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tbl>
      <w:tblPr>
        <w:tblW w:w="8822" w:type="dxa"/>
        <w:tblInd w:w="108" w:type="dxa"/>
        <w:tblLayout w:type="fixed"/>
        <w:tblCellMar>
          <w:left w:w="0" w:type="dxa"/>
          <w:right w:w="0" w:type="dxa"/>
        </w:tblCellMar>
        <w:tblLook w:val="04A0"/>
      </w:tblPr>
      <w:tblGrid>
        <w:gridCol w:w="8822"/>
      </w:tblGrid>
      <w:tr w:rsidR="006F6E4C">
        <w:tc>
          <w:tcPr>
            <w:tcW w:w="8822" w:type="dxa"/>
          </w:tcPr>
          <w:p w:rsidR="006F6E4C" w:rsidRDefault="00DF56C6">
            <w:pPr>
              <w:autoSpaceDN w:val="0"/>
              <w:spacing w:line="620" w:lineRule="atLeast"/>
              <w:rPr>
                <w:rFonts w:ascii="仿宋_GB2312" w:eastAsia="仿宋_GB2312" w:hAnsi="Times New Roman" w:cs="Times New Roman"/>
                <w:spacing w:val="-6"/>
                <w:kern w:val="0"/>
                <w:sz w:val="44"/>
                <w:szCs w:val="44"/>
              </w:rPr>
            </w:pPr>
            <w:r>
              <w:rPr>
                <w:rFonts w:ascii="仿宋_GB2312" w:eastAsia="仿宋_GB2312" w:hAnsi="Times New Roman" w:cs="Times New Roman" w:hint="eastAsia"/>
                <w:spacing w:val="-6"/>
                <w:kern w:val="0"/>
                <w:sz w:val="32"/>
                <w:szCs w:val="32"/>
              </w:rPr>
              <w:t>各</w:t>
            </w:r>
            <w:r>
              <w:rPr>
                <w:rFonts w:ascii="仿宋_GB2312" w:eastAsia="仿宋_GB2312" w:hAnsi="仿宋" w:hint="eastAsia"/>
                <w:sz w:val="32"/>
                <w:szCs w:val="32"/>
              </w:rPr>
              <w:t>×××</w:t>
            </w:r>
            <w:r>
              <w:rPr>
                <w:rFonts w:ascii="仿宋_GB2312" w:eastAsia="仿宋_GB2312" w:hAnsi="Times New Roman" w:cs="Times New Roman" w:hint="eastAsia"/>
                <w:spacing w:val="-6"/>
                <w:kern w:val="0"/>
                <w:sz w:val="32"/>
                <w:szCs w:val="32"/>
              </w:rPr>
              <w:t>行政许可申请人：</w:t>
            </w:r>
          </w:p>
        </w:tc>
      </w:tr>
    </w:tbl>
    <w:p w:rsidR="006F6E4C" w:rsidRDefault="00DF56C6">
      <w:pPr>
        <w:autoSpaceDN w:val="0"/>
        <w:spacing w:line="620" w:lineRule="atLeast"/>
        <w:ind w:left="1" w:firstLineChars="200" w:firstLine="640"/>
        <w:rPr>
          <w:rFonts w:ascii="仿宋_GB2312" w:eastAsia="仿宋_GB2312" w:hAnsi="Times New Roman" w:cs="Times New Roman"/>
          <w:spacing w:val="-6"/>
          <w:kern w:val="0"/>
          <w:sz w:val="32"/>
          <w:szCs w:val="32"/>
        </w:rPr>
      </w:pPr>
      <w:r>
        <w:rPr>
          <w:rFonts w:ascii="仿宋_GB2312" w:eastAsia="仿宋_GB2312" w:hAnsi="仿宋" w:hint="eastAsia"/>
          <w:sz w:val="32"/>
          <w:szCs w:val="32"/>
        </w:rPr>
        <w:t>×××××等×家企业（单位）向本机构提出的××××××行政许可申请，经审查，符合法定的条件、标准，决定准予许可。企业（单位）名称及许可事项如下</w:t>
      </w:r>
      <w:r>
        <w:rPr>
          <w:rFonts w:ascii="仿宋_GB2312" w:eastAsia="仿宋_GB2312" w:hAnsi="Times New Roman" w:cs="Times New Roman" w:hint="eastAsia"/>
          <w:spacing w:val="-6"/>
          <w:kern w:val="0"/>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×××××企业，××××××××行政许可；</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hint="eastAsia"/>
          <w:sz w:val="32"/>
          <w:szCs w:val="32"/>
        </w:rPr>
        <w:t>×××××企业，××××××××行政许可；</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hint="eastAsia"/>
          <w:sz w:val="32"/>
          <w:szCs w:val="32"/>
        </w:rPr>
        <w:t>×××××企业，××××××××行政许可；</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（发电类电力业务许可附表注明登记机组情况）</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本决定将依法予以公开，公众有权查阅。本机构将自作出本决定之日起</w:t>
      </w:r>
      <w:r>
        <w:rPr>
          <w:rFonts w:ascii="仿宋_GB2312" w:eastAsia="仿宋_GB2312" w:hAnsi="仿宋" w:hint="eastAsia"/>
          <w:sz w:val="32"/>
          <w:szCs w:val="32"/>
        </w:rPr>
        <w:t>10</w:t>
      </w:r>
      <w:r>
        <w:rPr>
          <w:rFonts w:ascii="仿宋_GB2312" w:eastAsia="仿宋_GB2312" w:hAnsi="仿宋" w:hint="eastAsia"/>
          <w:sz w:val="32"/>
          <w:szCs w:val="32"/>
        </w:rPr>
        <w:t>日内向各企业（单位）颁发、送达许可证。</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autoSpaceDN w:val="0"/>
        <w:spacing w:line="620" w:lineRule="atLeast"/>
        <w:ind w:left="1" w:firstLineChars="200" w:firstLine="616"/>
        <w:rPr>
          <w:rFonts w:ascii="仿宋_GB2312" w:eastAsia="仿宋_GB2312" w:hAnsi="Times New Roman" w:cs="Times New Roman"/>
          <w:spacing w:val="-6"/>
          <w:kern w:val="0"/>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widowControl/>
        <w:jc w:val="left"/>
        <w:rPr>
          <w:rFonts w:ascii="仿宋_GB2312" w:eastAsia="仿宋_GB2312" w:hAnsi="仿宋" w:cs="方正仿宋简体"/>
          <w:sz w:val="32"/>
          <w:szCs w:val="32"/>
        </w:rPr>
      </w:pPr>
      <w:r>
        <w:rPr>
          <w:rFonts w:ascii="仿宋_GB2312" w:eastAsia="仿宋_GB2312" w:hAnsi="仿宋" w:cs="方正仿宋简体"/>
          <w:sz w:val="32"/>
          <w:szCs w:val="32"/>
        </w:rPr>
        <w:br w:type="page"/>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lastRenderedPageBreak/>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准予行政许可决定书（</w:t>
      </w:r>
      <w:r>
        <w:rPr>
          <w:rFonts w:ascii="方正小标宋简体" w:eastAsia="方正小标宋简体" w:hAnsi="宋体" w:cs="方正黑体简体" w:hint="eastAsia"/>
          <w:sz w:val="36"/>
          <w:szCs w:val="32"/>
        </w:rPr>
        <w:t>2</w:t>
      </w:r>
      <w:r>
        <w:rPr>
          <w:rFonts w:ascii="方正小标宋简体" w:eastAsia="方正小标宋简体" w:hAnsi="宋体" w:cs="方正黑体简体" w:hint="eastAsia"/>
          <w:sz w:val="36"/>
          <w:szCs w:val="32"/>
        </w:rPr>
        <w:t>）</w:t>
      </w:r>
      <w:r>
        <w:rPr>
          <w:rStyle w:val="ae"/>
          <w:rFonts w:ascii="方正小标宋简体" w:eastAsia="方正小标宋简体" w:hAnsi="宋体" w:cs="方正黑体简体"/>
          <w:sz w:val="36"/>
        </w:rPr>
        <w:footnoteReference w:id="3"/>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你（单位）向本机构提出的××××××××××××××××行政许可申请，经审查，符合法定的条件、标准，决定准予许可。</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本决定将依法予以公开，公众有权查阅。本机构将自作出本决定之日起</w:t>
      </w:r>
      <w:r>
        <w:rPr>
          <w:rFonts w:ascii="仿宋_GB2312" w:eastAsia="仿宋_GB2312" w:hAnsi="仿宋" w:hint="eastAsia"/>
          <w:sz w:val="32"/>
          <w:szCs w:val="32"/>
        </w:rPr>
        <w:t>10</w:t>
      </w:r>
      <w:r>
        <w:rPr>
          <w:rFonts w:ascii="仿宋_GB2312" w:eastAsia="仿宋_GB2312" w:hAnsi="仿宋" w:hint="eastAsia"/>
          <w:sz w:val="32"/>
          <w:szCs w:val="32"/>
        </w:rPr>
        <w:t>日内向你（单位）颁发、送达许可证。</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widowControl/>
        <w:jc w:val="left"/>
        <w:rPr>
          <w:rFonts w:ascii="仿宋_GB2312" w:eastAsia="仿宋_GB2312" w:hAnsi="仿宋" w:cs="方正仿宋简体"/>
          <w:sz w:val="32"/>
          <w:szCs w:val="32"/>
        </w:rPr>
      </w:pPr>
      <w:r>
        <w:rPr>
          <w:rFonts w:ascii="仿宋_GB2312" w:eastAsia="仿宋_GB2312" w:hAnsi="仿宋" w:cs="方正仿宋简体"/>
          <w:sz w:val="32"/>
          <w:szCs w:val="32"/>
        </w:rPr>
        <w:br w:type="page"/>
      </w:r>
    </w:p>
    <w:p w:rsidR="006F6E4C" w:rsidRDefault="00DF56C6">
      <w:pPr>
        <w:rPr>
          <w:rFonts w:ascii="黑体" w:eastAsia="黑体" w:hAnsi="黑体"/>
          <w:sz w:val="32"/>
          <w:szCs w:val="32"/>
        </w:rPr>
      </w:pPr>
      <w:r>
        <w:rPr>
          <w:rFonts w:ascii="黑体" w:eastAsia="黑体" w:hAnsi="黑体" w:hint="eastAsia"/>
          <w:sz w:val="32"/>
          <w:szCs w:val="32"/>
        </w:rPr>
        <w:lastRenderedPageBreak/>
        <w:t>附录</w:t>
      </w:r>
      <w:r>
        <w:rPr>
          <w:rFonts w:ascii="黑体" w:eastAsia="黑体" w:hAnsi="黑体"/>
          <w:sz w:val="32"/>
          <w:szCs w:val="32"/>
        </w:rPr>
        <w:t>7</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不予行政许可决定书</w:t>
      </w:r>
    </w:p>
    <w:p w:rsidR="006F6E4C" w:rsidRDefault="00DF56C6">
      <w:pPr>
        <w:jc w:val="left"/>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你（单位）向本机构提出的××××××××××××××××行政许可申请，经审查，不符合法定的条件和标准，根据《×××××》第×条的规定，决定不予许可。</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不予许可具体理由如下：</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你（单位）如对本决定不服，可在收到决定书之日起</w:t>
      </w:r>
      <w:r>
        <w:rPr>
          <w:rFonts w:ascii="仿宋_GB2312" w:eastAsia="仿宋_GB2312" w:hAnsi="仿宋" w:hint="eastAsia"/>
          <w:sz w:val="32"/>
          <w:szCs w:val="32"/>
        </w:rPr>
        <w:t>60</w:t>
      </w:r>
      <w:r>
        <w:rPr>
          <w:rFonts w:ascii="仿宋_GB2312" w:eastAsia="仿宋_GB2312" w:hAnsi="仿宋" w:hint="eastAsia"/>
          <w:sz w:val="32"/>
          <w:szCs w:val="32"/>
        </w:rPr>
        <w:t>日内向国家能源局申请行政复议，或在收到决定书之日起</w:t>
      </w:r>
      <w:r>
        <w:rPr>
          <w:rFonts w:ascii="仿宋_GB2312" w:eastAsia="仿宋_GB2312" w:hAnsi="仿宋" w:hint="eastAsia"/>
          <w:sz w:val="32"/>
          <w:szCs w:val="32"/>
        </w:rPr>
        <w:t>6</w:t>
      </w:r>
      <w:r>
        <w:rPr>
          <w:rFonts w:ascii="仿宋_GB2312" w:eastAsia="仿宋_GB2312" w:hAnsi="仿宋" w:hint="eastAsia"/>
          <w:sz w:val="32"/>
          <w:szCs w:val="32"/>
        </w:rPr>
        <w:t>个</w:t>
      </w:r>
      <w:r>
        <w:rPr>
          <w:rFonts w:ascii="仿宋_GB2312" w:eastAsia="仿宋_GB2312" w:hAnsi="仿宋" w:hint="eastAsia"/>
          <w:sz w:val="32"/>
          <w:szCs w:val="32"/>
        </w:rPr>
        <w:t>月内向××××人民法院提起行政诉讼。</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widowControl/>
        <w:jc w:val="left"/>
        <w:rPr>
          <w:rFonts w:ascii="仿宋_GB2312" w:eastAsia="仿宋_GB2312" w:hAnsi="仿宋" w:cs="方正仿宋简体"/>
          <w:sz w:val="32"/>
          <w:szCs w:val="32"/>
        </w:rPr>
      </w:pPr>
      <w:r>
        <w:rPr>
          <w:rFonts w:ascii="仿宋_GB2312" w:eastAsia="仿宋_GB2312" w:hAnsi="仿宋" w:cs="方正仿宋简体"/>
          <w:sz w:val="32"/>
          <w:szCs w:val="32"/>
        </w:rPr>
        <w:br w:type="page"/>
      </w:r>
    </w:p>
    <w:p w:rsidR="006F6E4C" w:rsidRDefault="00DF56C6">
      <w:pPr>
        <w:jc w:val="left"/>
        <w:rPr>
          <w:rFonts w:ascii="黑体" w:eastAsia="黑体" w:hAnsi="黑体"/>
          <w:sz w:val="32"/>
          <w:szCs w:val="32"/>
        </w:rPr>
      </w:pPr>
      <w:r>
        <w:rPr>
          <w:rFonts w:ascii="黑体" w:eastAsia="黑体" w:hAnsi="黑体" w:hint="eastAsia"/>
          <w:sz w:val="32"/>
          <w:szCs w:val="32"/>
        </w:rPr>
        <w:lastRenderedPageBreak/>
        <w:t>附录</w:t>
      </w:r>
      <w:r>
        <w:rPr>
          <w:rFonts w:ascii="黑体" w:eastAsia="黑体" w:hAnsi="黑体"/>
          <w:sz w:val="32"/>
          <w:szCs w:val="32"/>
        </w:rPr>
        <w:t>8</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准予变更行政许可决定书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spacing w:line="220" w:lineRule="atLeast"/>
        <w:ind w:firstLineChars="200" w:firstLine="880"/>
        <w:rPr>
          <w:rFonts w:ascii="华文新魏" w:eastAsia="华文新魏" w:hAnsi="黑体"/>
          <w:sz w:val="44"/>
          <w:szCs w:val="44"/>
        </w:rPr>
      </w:pP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你（单位）向本机构提出的变更××××许可证（许可照号：××××）中××××××××的申请，经审查，符合变更条件。根据《×××××》第×条的规定，决定对原行政许可事项作如下变更：</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pStyle w:val="ab"/>
        <w:widowControl w:val="0"/>
        <w:spacing w:before="0" w:beforeAutospacing="0" w:after="0" w:afterAutospacing="0" w:line="579" w:lineRule="atLeas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请你（单位）持原行政许可证件到本机构办理变更手续。</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spacing w:line="220" w:lineRule="atLeast"/>
        <w:rPr>
          <w:rFonts w:ascii="黑体" w:eastAsia="黑体" w:hAnsi="黑体"/>
          <w:sz w:val="32"/>
          <w:szCs w:val="32"/>
        </w:rPr>
      </w:pPr>
      <w:r>
        <w:rPr>
          <w:rFonts w:ascii="仿宋_GB2312" w:eastAsia="仿宋_GB2312" w:hAnsi="仿宋" w:cs="方正仿宋简体"/>
          <w:sz w:val="32"/>
          <w:szCs w:val="32"/>
        </w:rPr>
        <w:br w:type="page"/>
      </w:r>
      <w:r>
        <w:rPr>
          <w:rFonts w:ascii="黑体" w:eastAsia="黑体" w:hAnsi="黑体" w:hint="eastAsia"/>
          <w:sz w:val="32"/>
          <w:szCs w:val="32"/>
        </w:rPr>
        <w:lastRenderedPageBreak/>
        <w:t>附录</w:t>
      </w:r>
      <w:r>
        <w:rPr>
          <w:rFonts w:ascii="黑体" w:eastAsia="黑体" w:hAnsi="黑体"/>
          <w:sz w:val="32"/>
          <w:szCs w:val="32"/>
        </w:rPr>
        <w:t>9</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after="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不予变更行政许可决定书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你（单位）向本机构提出的变更××××许可证（许可证号：××××）中××××××××的申请，经审查，不符合法定的条件和标准，根据《×××××》第×条的规定，决定不予变更。</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不予变更具体理由如下：</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你（单位）如对本决定不服，可在收到决定书之日起</w:t>
      </w:r>
      <w:r>
        <w:rPr>
          <w:rFonts w:ascii="仿宋_GB2312" w:eastAsia="仿宋_GB2312" w:hAnsi="仿宋" w:hint="eastAsia"/>
          <w:sz w:val="32"/>
          <w:szCs w:val="32"/>
        </w:rPr>
        <w:t>60</w:t>
      </w:r>
      <w:r>
        <w:rPr>
          <w:rFonts w:ascii="仿宋_GB2312" w:eastAsia="仿宋_GB2312" w:hAnsi="仿宋" w:hint="eastAsia"/>
          <w:sz w:val="32"/>
          <w:szCs w:val="32"/>
        </w:rPr>
        <w:t>日内向国家能源局申请行政复议，或在收到决定书之日起</w:t>
      </w:r>
      <w:r>
        <w:rPr>
          <w:rFonts w:ascii="仿宋_GB2312" w:eastAsia="仿宋_GB2312" w:hAnsi="仿宋" w:hint="eastAsia"/>
          <w:sz w:val="32"/>
          <w:szCs w:val="32"/>
        </w:rPr>
        <w:t>6</w:t>
      </w:r>
      <w:r>
        <w:rPr>
          <w:rFonts w:ascii="仿宋_GB2312" w:eastAsia="仿宋_GB2312" w:hAnsi="仿宋" w:hint="eastAsia"/>
          <w:sz w:val="32"/>
          <w:szCs w:val="32"/>
        </w:rPr>
        <w:t>个月内向××××人民法院提起行政诉讼。</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DF56C6">
      <w:pPr>
        <w:jc w:val="left"/>
        <w:rPr>
          <w:rFonts w:ascii="黑体" w:eastAsia="黑体" w:hAnsi="黑体"/>
          <w:sz w:val="32"/>
          <w:szCs w:val="32"/>
        </w:rPr>
      </w:pPr>
      <w:r>
        <w:rPr>
          <w:rFonts w:ascii="华文新魏" w:eastAsia="华文新魏" w:hAnsi="黑体"/>
          <w:sz w:val="44"/>
          <w:szCs w:val="44"/>
        </w:rPr>
        <w:br w:type="page"/>
      </w:r>
      <w:r>
        <w:rPr>
          <w:rFonts w:ascii="黑体" w:eastAsia="黑体" w:hAnsi="黑体" w:hint="eastAsia"/>
          <w:sz w:val="32"/>
          <w:szCs w:val="32"/>
        </w:rPr>
        <w:lastRenderedPageBreak/>
        <w:t>附录</w:t>
      </w:r>
      <w:r>
        <w:rPr>
          <w:rFonts w:ascii="黑体" w:eastAsia="黑体" w:hAnsi="黑体"/>
          <w:sz w:val="32"/>
          <w:szCs w:val="32"/>
        </w:rPr>
        <w:t>10</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line="600" w:lineRule="exact"/>
        <w:jc w:val="center"/>
        <w:rPr>
          <w:rFonts w:ascii="仿宋_GB2312" w:eastAsia="仿宋_GB2312" w:hAnsi="宋体" w:cs="方正黑体简体"/>
          <w:b/>
          <w:sz w:val="32"/>
          <w:szCs w:val="32"/>
        </w:rPr>
      </w:pPr>
      <w:r>
        <w:rPr>
          <w:rFonts w:ascii="方正小标宋简体" w:eastAsia="方正小标宋简体" w:hAnsi="宋体" w:cs="方正黑体简体" w:hint="eastAsia"/>
          <w:sz w:val="36"/>
          <w:szCs w:val="32"/>
        </w:rPr>
        <w:t>准予延续行政许可决定书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b"/>
        <w:widowControl w:val="0"/>
        <w:spacing w:before="0" w:beforeAutospacing="0" w:after="0" w:afterAutospacing="0" w:line="579" w:lineRule="atLeas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你（单位）向本机构提出的延续</w:t>
      </w:r>
      <w:r>
        <w:rPr>
          <w:rFonts w:ascii="仿宋_GB2312" w:eastAsia="仿宋_GB2312" w:hAnsi="仿宋" w:hint="eastAsia"/>
          <w:sz w:val="32"/>
          <w:szCs w:val="32"/>
        </w:rPr>
        <w:t>×××××××行政许可的</w:t>
      </w:r>
      <w:r>
        <w:rPr>
          <w:rFonts w:ascii="仿宋_GB2312" w:eastAsia="仿宋_GB2312" w:hAnsi="仿宋" w:cs="Times New Roman" w:hint="eastAsia"/>
          <w:sz w:val="32"/>
          <w:szCs w:val="32"/>
        </w:rPr>
        <w:t>申请，经审查，符合法定条件、标准，</w:t>
      </w:r>
      <w:r>
        <w:rPr>
          <w:rFonts w:ascii="仿宋_GB2312" w:eastAsia="仿宋_GB2312" w:hAnsi="仿宋" w:hint="eastAsia"/>
          <w:sz w:val="32"/>
          <w:szCs w:val="32"/>
        </w:rPr>
        <w:t>根据《×××××》第×条</w:t>
      </w:r>
      <w:r>
        <w:rPr>
          <w:rFonts w:ascii="仿宋_GB2312" w:eastAsia="仿宋_GB2312" w:hAnsi="仿宋" w:cs="Times New Roman" w:hint="eastAsia"/>
          <w:sz w:val="32"/>
          <w:szCs w:val="32"/>
        </w:rPr>
        <w:t>的规定，本机构决定准予延续，有效期至</w:t>
      </w:r>
      <w:r>
        <w:rPr>
          <w:rFonts w:ascii="仿宋_GB2312" w:eastAsia="仿宋_GB2312" w:hAnsi="仿宋" w:hint="eastAsia"/>
          <w:sz w:val="32"/>
          <w:szCs w:val="32"/>
        </w:rPr>
        <w:t>×</w:t>
      </w:r>
      <w:r>
        <w:rPr>
          <w:rFonts w:ascii="仿宋_GB2312" w:eastAsia="仿宋_GB2312" w:hAnsi="仿宋" w:cs="Times New Roman" w:hint="eastAsia"/>
          <w:sz w:val="32"/>
          <w:szCs w:val="32"/>
        </w:rPr>
        <w:t>年</w:t>
      </w:r>
      <w:r>
        <w:rPr>
          <w:rFonts w:ascii="仿宋_GB2312" w:eastAsia="仿宋_GB2312" w:hAnsi="仿宋" w:hint="eastAsia"/>
          <w:sz w:val="32"/>
          <w:szCs w:val="32"/>
        </w:rPr>
        <w:t>×</w:t>
      </w:r>
      <w:r>
        <w:rPr>
          <w:rFonts w:ascii="仿宋_GB2312" w:eastAsia="仿宋_GB2312" w:hAnsi="仿宋" w:cs="Times New Roman" w:hint="eastAsia"/>
          <w:sz w:val="32"/>
          <w:szCs w:val="32"/>
        </w:rPr>
        <w:t>月</w:t>
      </w:r>
      <w:r>
        <w:rPr>
          <w:rFonts w:ascii="仿宋_GB2312" w:eastAsia="仿宋_GB2312" w:hAnsi="仿宋" w:hint="eastAsia"/>
          <w:sz w:val="32"/>
          <w:szCs w:val="32"/>
        </w:rPr>
        <w:t>×</w:t>
      </w:r>
      <w:r>
        <w:rPr>
          <w:rFonts w:ascii="仿宋_GB2312" w:eastAsia="仿宋_GB2312" w:hAnsi="仿宋" w:cs="Times New Roman" w:hint="eastAsia"/>
          <w:sz w:val="32"/>
          <w:szCs w:val="32"/>
        </w:rPr>
        <w:t>日。</w:t>
      </w:r>
    </w:p>
    <w:p w:rsidR="006F6E4C" w:rsidRDefault="00DF56C6">
      <w:pPr>
        <w:pStyle w:val="ab"/>
        <w:widowControl w:val="0"/>
        <w:spacing w:before="0" w:beforeAutospacing="0" w:after="0" w:afterAutospacing="0" w:line="579" w:lineRule="atLeas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请你（单位）持原行政许可证件到本机构办理延续手续。</w:t>
      </w:r>
    </w:p>
    <w:p w:rsidR="006F6E4C" w:rsidRDefault="006F6E4C">
      <w:pPr>
        <w:spacing w:line="600" w:lineRule="exact"/>
        <w:ind w:firstLineChars="200" w:firstLine="640"/>
        <w:rPr>
          <w:rFonts w:ascii="仿宋_GB2312" w:eastAsia="仿宋_GB2312" w:hAnsi="仿宋"/>
          <w:sz w:val="32"/>
          <w:szCs w:val="32"/>
        </w:rPr>
      </w:pP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6F6E4C">
      <w:pPr>
        <w:spacing w:line="600" w:lineRule="exact"/>
        <w:rPr>
          <w:rFonts w:ascii="仿宋_GB2312" w:eastAsia="仿宋_GB2312"/>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widowControl/>
        <w:jc w:val="lef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r>
        <w:rPr>
          <w:rFonts w:ascii="仿宋_GB2312" w:eastAsia="仿宋_GB2312" w:hAnsi="仿宋" w:cs="方正仿宋简体"/>
          <w:sz w:val="32"/>
          <w:szCs w:val="32"/>
        </w:rPr>
        <w:br w:type="page"/>
      </w:r>
    </w:p>
    <w:p w:rsidR="006F6E4C" w:rsidRDefault="00DF56C6">
      <w:pPr>
        <w:rPr>
          <w:rFonts w:ascii="黑体" w:eastAsia="黑体" w:hAnsi="黑体"/>
          <w:sz w:val="32"/>
          <w:szCs w:val="32"/>
        </w:rPr>
      </w:pPr>
      <w:r>
        <w:rPr>
          <w:rFonts w:ascii="黑体" w:eastAsia="黑体" w:hAnsi="黑体" w:hint="eastAsia"/>
          <w:sz w:val="32"/>
          <w:szCs w:val="32"/>
        </w:rPr>
        <w:lastRenderedPageBreak/>
        <w:t>附录</w:t>
      </w:r>
      <w:r>
        <w:rPr>
          <w:rFonts w:ascii="黑体" w:eastAsia="黑体" w:hAnsi="黑体"/>
          <w:sz w:val="32"/>
          <w:szCs w:val="32"/>
        </w:rPr>
        <w:t>11</w:t>
      </w:r>
    </w:p>
    <w:p w:rsidR="006F6E4C" w:rsidRDefault="00DF56C6">
      <w:pPr>
        <w:adjustRightInd w:val="0"/>
        <w:snapToGrid w:val="0"/>
        <w:spacing w:before="240" w:line="600" w:lineRule="exact"/>
        <w:jc w:val="center"/>
        <w:rPr>
          <w:rFonts w:ascii="方正小标宋简体" w:eastAsia="方正小标宋简体" w:hAnsi="宋体" w:cs="方正黑体简体"/>
          <w:sz w:val="36"/>
          <w:szCs w:val="32"/>
        </w:rPr>
      </w:pPr>
      <w:r>
        <w:rPr>
          <w:rFonts w:ascii="方正小标宋简体" w:eastAsia="方正小标宋简体" w:hAnsi="宋体" w:cs="方正黑体简体" w:hint="eastAsia"/>
          <w:sz w:val="36"/>
          <w:szCs w:val="32"/>
        </w:rPr>
        <w:t>国家能源局×××（派出机构名称）</w:t>
      </w:r>
    </w:p>
    <w:p w:rsidR="006F6E4C" w:rsidRDefault="00DF56C6">
      <w:pPr>
        <w:adjustRightInd w:val="0"/>
        <w:snapToGrid w:val="0"/>
        <w:spacing w:line="600" w:lineRule="exact"/>
        <w:jc w:val="center"/>
        <w:rPr>
          <w:rFonts w:ascii="仿宋_GB2312" w:eastAsia="仿宋_GB2312" w:hAnsi="宋体" w:cs="方正黑体简体"/>
          <w:b/>
          <w:sz w:val="32"/>
          <w:szCs w:val="32"/>
        </w:rPr>
      </w:pPr>
      <w:r>
        <w:rPr>
          <w:rFonts w:ascii="方正小标宋简体" w:eastAsia="方正小标宋简体" w:hAnsi="宋体" w:cs="方正黑体简体" w:hint="eastAsia"/>
          <w:sz w:val="36"/>
          <w:szCs w:val="32"/>
        </w:rPr>
        <w:t xml:space="preserve"> </w:t>
      </w:r>
      <w:r>
        <w:rPr>
          <w:rFonts w:ascii="方正小标宋简体" w:eastAsia="方正小标宋简体" w:hAnsi="宋体" w:cs="方正黑体简体" w:hint="eastAsia"/>
          <w:sz w:val="36"/>
          <w:szCs w:val="32"/>
        </w:rPr>
        <w:t>不予延续行政许可决定书</w:t>
      </w:r>
    </w:p>
    <w:p w:rsidR="006F6E4C" w:rsidRDefault="00DF56C6" w:rsidP="00016352">
      <w:pPr>
        <w:adjustRightInd w:val="0"/>
        <w:snapToGrid w:val="0"/>
        <w:spacing w:beforeLines="100" w:afterLines="100" w:line="600" w:lineRule="exact"/>
        <w:ind w:right="1120"/>
        <w:jc w:val="center"/>
        <w:rPr>
          <w:rFonts w:ascii="仿宋_GB2312" w:eastAsia="仿宋_GB2312" w:hAnsi="宋体" w:cs="方正仿宋简体"/>
          <w:sz w:val="32"/>
          <w:szCs w:val="32"/>
        </w:rPr>
      </w:pPr>
      <w:r>
        <w:rPr>
          <w:rFonts w:ascii="仿宋_GB2312" w:eastAsia="仿宋_GB2312" w:hAnsi="宋体" w:cs="方正仿宋简体" w:hint="eastAsia"/>
          <w:sz w:val="32"/>
          <w:szCs w:val="32"/>
        </w:rPr>
        <w:t xml:space="preserve">                                    </w:t>
      </w:r>
      <w:r>
        <w:rPr>
          <w:rFonts w:ascii="仿宋_GB2312" w:eastAsia="仿宋_GB2312" w:hAnsi="宋体" w:cs="方正仿宋简体" w:hint="eastAsia"/>
          <w:sz w:val="32"/>
          <w:szCs w:val="32"/>
        </w:rPr>
        <w:t>文书号：</w:t>
      </w:r>
    </w:p>
    <w:p w:rsidR="006F6E4C" w:rsidRDefault="006F6E4C">
      <w:pPr>
        <w:pStyle w:val="a5"/>
        <w:spacing w:line="600" w:lineRule="exact"/>
        <w:rPr>
          <w:rFonts w:ascii="仿宋_GB2312" w:eastAsia="仿宋_GB2312" w:hAnsi="仿宋"/>
          <w:sz w:val="32"/>
          <w:szCs w:val="32"/>
        </w:rPr>
      </w:pPr>
      <w:r>
        <w:rPr>
          <w:rFonts w:ascii="仿宋_GB2312" w:eastAsia="仿宋_GB2312" w:hAnsi="仿宋" w:hint="eastAsia"/>
          <w:sz w:val="32"/>
          <w:szCs w:val="32"/>
        </w:rPr>
        <w:fldChar w:fldCharType="begin"/>
      </w:r>
      <w:r w:rsidR="00DF56C6">
        <w:rPr>
          <w:rFonts w:ascii="仿宋_GB2312" w:eastAsia="仿宋_GB2312" w:hAnsi="仿宋" w:hint="eastAsia"/>
          <w:sz w:val="32"/>
          <w:szCs w:val="32"/>
        </w:rPr>
        <w:instrText xml:space="preserve"> MERGEFIELD "</w:instrText>
      </w:r>
      <w:r w:rsidR="00DF56C6">
        <w:rPr>
          <w:rFonts w:ascii="仿宋_GB2312" w:eastAsia="仿宋_GB2312" w:hAnsi="仿宋" w:hint="eastAsia"/>
          <w:sz w:val="32"/>
          <w:szCs w:val="32"/>
        </w:rPr>
        <w:instrText>单位名称</w:instrText>
      </w:r>
      <w:r w:rsidR="00DF56C6">
        <w:rPr>
          <w:rFonts w:ascii="仿宋_GB2312" w:eastAsia="仿宋_GB2312" w:hAnsi="仿宋" w:hint="eastAsia"/>
          <w:sz w:val="32"/>
          <w:szCs w:val="32"/>
        </w:rPr>
        <w:instrText>"</w:instrText>
      </w:r>
      <w:r>
        <w:rPr>
          <w:rFonts w:ascii="仿宋_GB2312" w:eastAsia="仿宋_GB2312" w:hAnsi="仿宋" w:hint="eastAsia"/>
          <w:sz w:val="32"/>
          <w:szCs w:val="32"/>
        </w:rPr>
        <w:fldChar w:fldCharType="separate"/>
      </w:r>
      <w:r w:rsidR="00DF56C6">
        <w:rPr>
          <w:rFonts w:ascii="仿宋_GB2312" w:eastAsia="仿宋_GB2312" w:hAnsi="仿宋" w:hint="eastAsia"/>
          <w:sz w:val="32"/>
          <w:szCs w:val="32"/>
        </w:rPr>
        <w:t>×××（公司</w:t>
      </w:r>
      <w:r>
        <w:rPr>
          <w:rFonts w:ascii="仿宋_GB2312" w:eastAsia="仿宋_GB2312" w:hAnsi="仿宋" w:hint="eastAsia"/>
          <w:sz w:val="32"/>
          <w:szCs w:val="32"/>
        </w:rPr>
        <w:fldChar w:fldCharType="end"/>
      </w:r>
      <w:r w:rsidR="00DF56C6">
        <w:rPr>
          <w:rFonts w:ascii="仿宋_GB2312" w:eastAsia="仿宋_GB2312" w:hAnsi="仿宋" w:hint="eastAsia"/>
          <w:sz w:val="32"/>
          <w:szCs w:val="32"/>
        </w:rPr>
        <w:t>）：</w:t>
      </w:r>
    </w:p>
    <w:p w:rsidR="006F6E4C" w:rsidRDefault="00DF56C6">
      <w:pPr>
        <w:pStyle w:val="a5"/>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你（单位）向本机构提出的延续×××××××行政许可的申请，经审查，不符合延续条件。根据《×××××》第×条的规定，决定不予延续。</w:t>
      </w:r>
    </w:p>
    <w:p w:rsidR="006F6E4C" w:rsidRDefault="00DF56C6">
      <w:pPr>
        <w:pStyle w:val="ab"/>
        <w:widowControl w:val="0"/>
        <w:spacing w:before="0" w:beforeAutospacing="0" w:after="0" w:afterAutospacing="0" w:line="579" w:lineRule="atLeast"/>
        <w:ind w:firstLineChars="200" w:firstLine="640"/>
        <w:rPr>
          <w:rFonts w:ascii="仿宋_GB2312" w:eastAsia="仿宋_GB2312" w:hAnsi="仿宋"/>
          <w:sz w:val="32"/>
          <w:szCs w:val="32"/>
        </w:rPr>
      </w:pPr>
      <w:r>
        <w:rPr>
          <w:rFonts w:ascii="仿宋_GB2312" w:eastAsia="仿宋_GB2312" w:hAnsi="仿宋" w:hint="eastAsia"/>
          <w:sz w:val="32"/>
          <w:szCs w:val="32"/>
        </w:rPr>
        <w:t>不予延续具体理由如下：</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你（单位）如对本决定不服，可在收到决定书之日起</w:t>
      </w:r>
      <w:r>
        <w:rPr>
          <w:rFonts w:ascii="仿宋_GB2312" w:eastAsia="仿宋_GB2312" w:hAnsi="仿宋" w:hint="eastAsia"/>
          <w:sz w:val="32"/>
          <w:szCs w:val="32"/>
        </w:rPr>
        <w:t>60</w:t>
      </w:r>
      <w:r>
        <w:rPr>
          <w:rFonts w:ascii="仿宋_GB2312" w:eastAsia="仿宋_GB2312" w:hAnsi="仿宋" w:hint="eastAsia"/>
          <w:sz w:val="32"/>
          <w:szCs w:val="32"/>
        </w:rPr>
        <w:t>日内向国家能源局申请行政复议，或在收到决定书之日起</w:t>
      </w:r>
      <w:r>
        <w:rPr>
          <w:rFonts w:ascii="仿宋_GB2312" w:eastAsia="仿宋_GB2312" w:hAnsi="仿宋" w:hint="eastAsia"/>
          <w:sz w:val="32"/>
          <w:szCs w:val="32"/>
        </w:rPr>
        <w:t>6</w:t>
      </w:r>
      <w:r>
        <w:rPr>
          <w:rFonts w:ascii="仿宋_GB2312" w:eastAsia="仿宋_GB2312" w:hAnsi="仿宋" w:hint="eastAsia"/>
          <w:sz w:val="32"/>
          <w:szCs w:val="32"/>
        </w:rPr>
        <w:t>个月内向××××人民法院提起行政诉讼。</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联系电话：×××××</w:t>
      </w:r>
    </w:p>
    <w:p w:rsidR="006F6E4C" w:rsidRDefault="00DF56C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监督投诉电话：×××××</w:t>
      </w: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ind w:firstLineChars="200" w:firstLine="640"/>
        <w:rPr>
          <w:rFonts w:ascii="仿宋_GB2312" w:eastAsia="仿宋_GB2312" w:hAnsi="仿宋"/>
          <w:sz w:val="32"/>
          <w:szCs w:val="32"/>
        </w:rPr>
      </w:pPr>
    </w:p>
    <w:p w:rsidR="006F6E4C" w:rsidRDefault="006F6E4C">
      <w:pPr>
        <w:spacing w:line="600" w:lineRule="exact"/>
        <w:ind w:firstLineChars="200" w:firstLine="640"/>
        <w:rPr>
          <w:rFonts w:ascii="仿宋_GB2312" w:eastAsia="仿宋_GB2312" w:hAnsi="仿宋"/>
          <w:sz w:val="32"/>
          <w:szCs w:val="32"/>
        </w:rPr>
      </w:pPr>
    </w:p>
    <w:p w:rsidR="006F6E4C" w:rsidRDefault="00DF56C6">
      <w:pPr>
        <w:adjustRightInd w:val="0"/>
        <w:snapToGrid w:val="0"/>
        <w:spacing w:line="600" w:lineRule="exact"/>
        <w:jc w:val="right"/>
        <w:rPr>
          <w:rFonts w:ascii="仿宋_GB2312" w:eastAsia="仿宋_GB2312" w:hAnsi="仿宋" w:cs="方正仿宋简体"/>
          <w:sz w:val="32"/>
          <w:szCs w:val="32"/>
        </w:rPr>
      </w:pPr>
      <w:r>
        <w:rPr>
          <w:rFonts w:ascii="仿宋_GB2312" w:eastAsia="仿宋_GB2312" w:hint="eastAsia"/>
          <w:sz w:val="32"/>
          <w:szCs w:val="32"/>
        </w:rPr>
        <w:t>×××（派出机构名称）印章</w:t>
      </w:r>
    </w:p>
    <w:p w:rsidR="006F6E4C" w:rsidRDefault="00DF56C6">
      <w:pPr>
        <w:adjustRightInd w:val="0"/>
        <w:snapToGrid w:val="0"/>
        <w:spacing w:line="600" w:lineRule="exact"/>
        <w:rPr>
          <w:rFonts w:ascii="仿宋_GB2312" w:eastAsia="仿宋_GB2312" w:hAnsi="仿宋" w:cs="方正仿宋简体"/>
          <w:sz w:val="32"/>
          <w:szCs w:val="32"/>
        </w:rPr>
      </w:pPr>
      <w:r>
        <w:rPr>
          <w:rFonts w:ascii="仿宋_GB2312" w:eastAsia="仿宋_GB2312" w:hint="eastAsia"/>
          <w:sz w:val="32"/>
          <w:szCs w:val="32"/>
        </w:rPr>
        <w:t>××</w:t>
      </w:r>
      <w:r>
        <w:rPr>
          <w:rFonts w:ascii="仿宋_GB2312" w:eastAsia="仿宋_GB2312" w:hAnsi="仿宋" w:cs="方正仿宋简体" w:hint="eastAsia"/>
          <w:sz w:val="32"/>
          <w:szCs w:val="32"/>
        </w:rPr>
        <w:t>年</w:t>
      </w:r>
      <w:r>
        <w:rPr>
          <w:rFonts w:ascii="仿宋_GB2312" w:eastAsia="仿宋_GB2312" w:hint="eastAsia"/>
          <w:sz w:val="32"/>
          <w:szCs w:val="32"/>
        </w:rPr>
        <w:t>×</w:t>
      </w:r>
      <w:r>
        <w:rPr>
          <w:rFonts w:ascii="仿宋_GB2312" w:eastAsia="仿宋_GB2312" w:hAnsi="仿宋" w:cs="方正仿宋简体" w:hint="eastAsia"/>
          <w:sz w:val="32"/>
          <w:szCs w:val="32"/>
        </w:rPr>
        <w:t>月</w:t>
      </w:r>
      <w:r>
        <w:rPr>
          <w:rFonts w:ascii="仿宋_GB2312" w:eastAsia="仿宋_GB2312" w:hint="eastAsia"/>
          <w:sz w:val="32"/>
          <w:szCs w:val="32"/>
        </w:rPr>
        <w:t>×</w:t>
      </w:r>
      <w:r>
        <w:rPr>
          <w:rFonts w:ascii="仿宋_GB2312" w:eastAsia="仿宋_GB2312" w:hAnsi="仿宋" w:cs="方正仿宋简体" w:hint="eastAsia"/>
          <w:sz w:val="32"/>
          <w:szCs w:val="32"/>
        </w:rPr>
        <w:t>日</w:t>
      </w:r>
      <w:r>
        <w:rPr>
          <w:rFonts w:ascii="仿宋_GB2312" w:eastAsia="仿宋_GB2312" w:hAnsi="仿宋" w:cs="方正仿宋简体" w:hint="eastAsia"/>
          <w:sz w:val="32"/>
          <w:szCs w:val="32"/>
        </w:rPr>
        <w:t xml:space="preserve">  </w:t>
      </w:r>
    </w:p>
    <w:p w:rsidR="006F6E4C" w:rsidRDefault="006F6E4C">
      <w:pPr>
        <w:jc w:val="left"/>
        <w:rPr>
          <w:rFonts w:ascii="仿宋_GB2312" w:eastAsia="仿宋_GB2312" w:hAnsi="宋体"/>
          <w:sz w:val="32"/>
          <w:szCs w:val="32"/>
        </w:rPr>
      </w:pPr>
      <w:bookmarkStart w:id="1" w:name="_GoBack"/>
      <w:bookmarkEnd w:id="1"/>
    </w:p>
    <w:sectPr w:rsidR="006F6E4C" w:rsidSect="006F6E4C">
      <w:footerReference w:type="default" r:id="rId8"/>
      <w:pgSz w:w="11906" w:h="16838"/>
      <w:pgMar w:top="2098" w:right="1474" w:bottom="1985"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6C6" w:rsidRDefault="00DF56C6" w:rsidP="006F6E4C">
      <w:r>
        <w:separator/>
      </w:r>
    </w:p>
  </w:endnote>
  <w:endnote w:type="continuationSeparator" w:id="1">
    <w:p w:rsidR="00DF56C6" w:rsidRDefault="00DF56C6" w:rsidP="006F6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仿宋">
    <w:charset w:val="86"/>
    <w:family w:val="modern"/>
    <w:pitch w:val="default"/>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altName w:val="Arial"/>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082615"/>
    </w:sdtPr>
    <w:sdtEndPr>
      <w:rPr>
        <w:rFonts w:ascii="Times New Roman" w:hAnsi="Times New Roman" w:cs="Times New Roman"/>
        <w:sz w:val="21"/>
      </w:rPr>
    </w:sdtEndPr>
    <w:sdtContent>
      <w:p w:rsidR="006F6E4C" w:rsidRDefault="006F6E4C">
        <w:pPr>
          <w:pStyle w:val="a8"/>
          <w:jc w:val="center"/>
          <w:rPr>
            <w:rFonts w:ascii="Times New Roman" w:hAnsi="Times New Roman" w:cs="Times New Roman"/>
            <w:sz w:val="21"/>
          </w:rPr>
        </w:pPr>
        <w:r>
          <w:rPr>
            <w:rFonts w:ascii="Times New Roman" w:hAnsi="Times New Roman" w:cs="Times New Roman"/>
            <w:sz w:val="21"/>
          </w:rPr>
          <w:fldChar w:fldCharType="begin"/>
        </w:r>
        <w:r w:rsidR="00DF56C6">
          <w:rPr>
            <w:rFonts w:ascii="Times New Roman" w:hAnsi="Times New Roman" w:cs="Times New Roman"/>
            <w:sz w:val="21"/>
          </w:rPr>
          <w:instrText>PAGE   \* MERGEFORMAT</w:instrText>
        </w:r>
        <w:r>
          <w:rPr>
            <w:rFonts w:ascii="Times New Roman" w:hAnsi="Times New Roman" w:cs="Times New Roman"/>
            <w:sz w:val="21"/>
          </w:rPr>
          <w:fldChar w:fldCharType="separate"/>
        </w:r>
        <w:r w:rsidR="00016352" w:rsidRPr="00016352">
          <w:rPr>
            <w:rFonts w:ascii="Times New Roman" w:hAnsi="Times New Roman" w:cs="Times New Roman"/>
            <w:noProof/>
            <w:sz w:val="21"/>
            <w:lang w:val="zh-CN"/>
          </w:rPr>
          <w:t>-</w:t>
        </w:r>
        <w:r w:rsidR="00016352">
          <w:rPr>
            <w:rFonts w:ascii="Times New Roman" w:hAnsi="Times New Roman" w:cs="Times New Roman"/>
            <w:noProof/>
            <w:sz w:val="21"/>
          </w:rPr>
          <w:t xml:space="preserve"> 27 -</w:t>
        </w:r>
        <w:r>
          <w:rPr>
            <w:rFonts w:ascii="Times New Roman" w:hAnsi="Times New Roman" w:cs="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6C6" w:rsidRDefault="00DF56C6" w:rsidP="006F6E4C">
      <w:r>
        <w:separator/>
      </w:r>
    </w:p>
  </w:footnote>
  <w:footnote w:type="continuationSeparator" w:id="1">
    <w:p w:rsidR="00DF56C6" w:rsidRDefault="00DF56C6" w:rsidP="006F6E4C">
      <w:r>
        <w:continuationSeparator/>
      </w:r>
    </w:p>
  </w:footnote>
  <w:footnote w:id="2">
    <w:p w:rsidR="006F6E4C" w:rsidRDefault="00DF56C6">
      <w:pPr>
        <w:pStyle w:val="aa"/>
      </w:pPr>
      <w:r>
        <w:rPr>
          <w:rStyle w:val="ae"/>
        </w:rPr>
        <w:footnoteRef/>
      </w:r>
      <w:r>
        <w:rPr>
          <w:rFonts w:hint="eastAsia"/>
        </w:rPr>
        <w:t>适用于一次性向多个许可申请人出具准予行政许可决定书。</w:t>
      </w:r>
    </w:p>
  </w:footnote>
  <w:footnote w:id="3">
    <w:p w:rsidR="006F6E4C" w:rsidRDefault="00DF56C6">
      <w:pPr>
        <w:pStyle w:val="aa"/>
      </w:pPr>
      <w:r>
        <w:rPr>
          <w:rStyle w:val="ae"/>
        </w:rPr>
        <w:footnoteRef/>
      </w:r>
      <w:r>
        <w:rPr>
          <w:rFonts w:hint="eastAsia"/>
        </w:rPr>
        <w:t>适用于向单个许可申请人出具准予行政许可决定书。</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52E"/>
    <w:rsid w:val="0001181D"/>
    <w:rsid w:val="00016352"/>
    <w:rsid w:val="0001640D"/>
    <w:rsid w:val="000310D5"/>
    <w:rsid w:val="00035982"/>
    <w:rsid w:val="00045782"/>
    <w:rsid w:val="000572FD"/>
    <w:rsid w:val="00074553"/>
    <w:rsid w:val="000B06ED"/>
    <w:rsid w:val="000C4017"/>
    <w:rsid w:val="0011408D"/>
    <w:rsid w:val="00120084"/>
    <w:rsid w:val="001441AE"/>
    <w:rsid w:val="00167E9D"/>
    <w:rsid w:val="00176A26"/>
    <w:rsid w:val="00184EB0"/>
    <w:rsid w:val="001B2AF9"/>
    <w:rsid w:val="001B4230"/>
    <w:rsid w:val="001B606A"/>
    <w:rsid w:val="001B78F8"/>
    <w:rsid w:val="001C2A48"/>
    <w:rsid w:val="001C3596"/>
    <w:rsid w:val="001D42B1"/>
    <w:rsid w:val="001F6CD0"/>
    <w:rsid w:val="00207DE6"/>
    <w:rsid w:val="0022256F"/>
    <w:rsid w:val="002249C7"/>
    <w:rsid w:val="002568B0"/>
    <w:rsid w:val="00261299"/>
    <w:rsid w:val="00267401"/>
    <w:rsid w:val="00285D06"/>
    <w:rsid w:val="002B6860"/>
    <w:rsid w:val="002D2B16"/>
    <w:rsid w:val="002E186F"/>
    <w:rsid w:val="003004C0"/>
    <w:rsid w:val="003125FC"/>
    <w:rsid w:val="003275EF"/>
    <w:rsid w:val="0034674D"/>
    <w:rsid w:val="0037044C"/>
    <w:rsid w:val="00396DB9"/>
    <w:rsid w:val="003E579E"/>
    <w:rsid w:val="003F3F34"/>
    <w:rsid w:val="004242AF"/>
    <w:rsid w:val="00450EDC"/>
    <w:rsid w:val="004640E8"/>
    <w:rsid w:val="00474C37"/>
    <w:rsid w:val="00486F24"/>
    <w:rsid w:val="004B6A7F"/>
    <w:rsid w:val="004C109C"/>
    <w:rsid w:val="004D57DD"/>
    <w:rsid w:val="004F5BA1"/>
    <w:rsid w:val="00512547"/>
    <w:rsid w:val="00540F3A"/>
    <w:rsid w:val="005617A7"/>
    <w:rsid w:val="00562D2E"/>
    <w:rsid w:val="005A20DB"/>
    <w:rsid w:val="005A71D6"/>
    <w:rsid w:val="005B4043"/>
    <w:rsid w:val="005C4282"/>
    <w:rsid w:val="005D1D30"/>
    <w:rsid w:val="005D5FF2"/>
    <w:rsid w:val="005E3AA6"/>
    <w:rsid w:val="005F45DF"/>
    <w:rsid w:val="006448B5"/>
    <w:rsid w:val="00673780"/>
    <w:rsid w:val="0068652E"/>
    <w:rsid w:val="00687E2E"/>
    <w:rsid w:val="00690BB6"/>
    <w:rsid w:val="006A58FC"/>
    <w:rsid w:val="006F6E4C"/>
    <w:rsid w:val="00717B47"/>
    <w:rsid w:val="00723C68"/>
    <w:rsid w:val="0073681F"/>
    <w:rsid w:val="00744FBD"/>
    <w:rsid w:val="00746F78"/>
    <w:rsid w:val="00753E00"/>
    <w:rsid w:val="00757A8F"/>
    <w:rsid w:val="007703A2"/>
    <w:rsid w:val="007771EF"/>
    <w:rsid w:val="007811B6"/>
    <w:rsid w:val="007A04B5"/>
    <w:rsid w:val="007D6034"/>
    <w:rsid w:val="0080608A"/>
    <w:rsid w:val="00830F21"/>
    <w:rsid w:val="00832605"/>
    <w:rsid w:val="00835746"/>
    <w:rsid w:val="00853B15"/>
    <w:rsid w:val="008822B7"/>
    <w:rsid w:val="00882797"/>
    <w:rsid w:val="00884D92"/>
    <w:rsid w:val="008A2DB3"/>
    <w:rsid w:val="00952E54"/>
    <w:rsid w:val="00956B7A"/>
    <w:rsid w:val="00981AD5"/>
    <w:rsid w:val="009A2EA5"/>
    <w:rsid w:val="009D251E"/>
    <w:rsid w:val="00A156DF"/>
    <w:rsid w:val="00A7555D"/>
    <w:rsid w:val="00AA1D16"/>
    <w:rsid w:val="00AC1A0B"/>
    <w:rsid w:val="00AD724B"/>
    <w:rsid w:val="00AF5E2E"/>
    <w:rsid w:val="00B1301D"/>
    <w:rsid w:val="00B13490"/>
    <w:rsid w:val="00B47D13"/>
    <w:rsid w:val="00B65DC2"/>
    <w:rsid w:val="00BA1A40"/>
    <w:rsid w:val="00BA5A2F"/>
    <w:rsid w:val="00BE3A69"/>
    <w:rsid w:val="00C30803"/>
    <w:rsid w:val="00C61293"/>
    <w:rsid w:val="00C8789F"/>
    <w:rsid w:val="00CC3C0E"/>
    <w:rsid w:val="00CD00BB"/>
    <w:rsid w:val="00CE1AE5"/>
    <w:rsid w:val="00D13BF7"/>
    <w:rsid w:val="00D331C6"/>
    <w:rsid w:val="00D45F70"/>
    <w:rsid w:val="00D56AEC"/>
    <w:rsid w:val="00D7082B"/>
    <w:rsid w:val="00D70DC2"/>
    <w:rsid w:val="00D85644"/>
    <w:rsid w:val="00D97E88"/>
    <w:rsid w:val="00DA3C05"/>
    <w:rsid w:val="00DD256E"/>
    <w:rsid w:val="00DF56C6"/>
    <w:rsid w:val="00E11656"/>
    <w:rsid w:val="00E30C05"/>
    <w:rsid w:val="00E42A4D"/>
    <w:rsid w:val="00E43397"/>
    <w:rsid w:val="00E81765"/>
    <w:rsid w:val="00E84233"/>
    <w:rsid w:val="00EA5585"/>
    <w:rsid w:val="00EE558A"/>
    <w:rsid w:val="00EE5C33"/>
    <w:rsid w:val="00F071FE"/>
    <w:rsid w:val="00F23E6D"/>
    <w:rsid w:val="00F36186"/>
    <w:rsid w:val="00F43AF5"/>
    <w:rsid w:val="00F47CEA"/>
    <w:rsid w:val="00F50247"/>
    <w:rsid w:val="00F8192E"/>
    <w:rsid w:val="00FB6D0C"/>
    <w:rsid w:val="00FC46A8"/>
    <w:rsid w:val="00FD6D81"/>
    <w:rsid w:val="00FE214A"/>
    <w:rsid w:val="00FF63BB"/>
    <w:rsid w:val="37590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qFormat="1"/>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uiPriority="0"/>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4C"/>
    <w:pPr>
      <w:widowControl w:val="0"/>
      <w:jc w:val="both"/>
    </w:pPr>
    <w:rPr>
      <w:kern w:val="2"/>
      <w:sz w:val="21"/>
      <w:szCs w:val="22"/>
    </w:rPr>
  </w:style>
  <w:style w:type="paragraph" w:styleId="1">
    <w:name w:val="heading 1"/>
    <w:basedOn w:val="a"/>
    <w:next w:val="a"/>
    <w:link w:val="1Char"/>
    <w:uiPriority w:val="9"/>
    <w:qFormat/>
    <w:rsid w:val="006F6E4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6F6E4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6F6E4C"/>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6F6E4C"/>
    <w:rPr>
      <w:rFonts w:ascii="Times New Roman" w:eastAsia="宋体" w:hAnsi="Times New Roman" w:cs="Times New Roman"/>
      <w:b/>
      <w:bCs/>
      <w:kern w:val="0"/>
      <w:sz w:val="20"/>
      <w:szCs w:val="20"/>
    </w:rPr>
  </w:style>
  <w:style w:type="paragraph" w:styleId="a4">
    <w:name w:val="annotation text"/>
    <w:basedOn w:val="a"/>
    <w:link w:val="Char0"/>
    <w:uiPriority w:val="99"/>
    <w:unhideWhenUsed/>
    <w:rsid w:val="006F6E4C"/>
    <w:pPr>
      <w:jc w:val="left"/>
    </w:pPr>
  </w:style>
  <w:style w:type="paragraph" w:styleId="a5">
    <w:name w:val="Body Text"/>
    <w:basedOn w:val="a"/>
    <w:link w:val="Char1"/>
    <w:uiPriority w:val="99"/>
    <w:unhideWhenUsed/>
    <w:qFormat/>
    <w:rsid w:val="006F6E4C"/>
    <w:rPr>
      <w:rFonts w:ascii="Times New Roman" w:eastAsia="宋体" w:hAnsi="Times New Roman" w:cs="Times New Roman"/>
      <w:sz w:val="28"/>
      <w:szCs w:val="24"/>
    </w:rPr>
  </w:style>
  <w:style w:type="paragraph" w:styleId="30">
    <w:name w:val="toc 3"/>
    <w:basedOn w:val="a"/>
    <w:next w:val="a"/>
    <w:uiPriority w:val="39"/>
    <w:unhideWhenUsed/>
    <w:rsid w:val="006F6E4C"/>
    <w:pPr>
      <w:widowControl/>
      <w:spacing w:after="100" w:line="259" w:lineRule="auto"/>
      <w:ind w:left="440"/>
      <w:jc w:val="left"/>
    </w:pPr>
    <w:rPr>
      <w:rFonts w:ascii="Calibri" w:eastAsia="宋体" w:hAnsi="Calibri" w:cs="Times New Roman"/>
      <w:kern w:val="0"/>
      <w:sz w:val="22"/>
    </w:rPr>
  </w:style>
  <w:style w:type="paragraph" w:styleId="a6">
    <w:name w:val="Date"/>
    <w:basedOn w:val="a"/>
    <w:next w:val="a"/>
    <w:link w:val="Char2"/>
    <w:unhideWhenUsed/>
    <w:rsid w:val="006F6E4C"/>
    <w:pPr>
      <w:ind w:leftChars="2500" w:left="100"/>
    </w:pPr>
    <w:rPr>
      <w:rFonts w:ascii="Calibri" w:eastAsia="宋体" w:hAnsi="Calibri" w:cs="Times New Roman"/>
    </w:rPr>
  </w:style>
  <w:style w:type="paragraph" w:styleId="a7">
    <w:name w:val="Balloon Text"/>
    <w:basedOn w:val="a"/>
    <w:link w:val="Char3"/>
    <w:uiPriority w:val="99"/>
    <w:unhideWhenUsed/>
    <w:qFormat/>
    <w:rsid w:val="006F6E4C"/>
    <w:rPr>
      <w:sz w:val="18"/>
      <w:szCs w:val="18"/>
    </w:rPr>
  </w:style>
  <w:style w:type="paragraph" w:styleId="a8">
    <w:name w:val="footer"/>
    <w:basedOn w:val="a"/>
    <w:link w:val="Char4"/>
    <w:uiPriority w:val="99"/>
    <w:unhideWhenUsed/>
    <w:rsid w:val="006F6E4C"/>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6F6E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6F6E4C"/>
    <w:pPr>
      <w:widowControl/>
      <w:spacing w:after="100" w:line="259" w:lineRule="auto"/>
      <w:jc w:val="left"/>
    </w:pPr>
    <w:rPr>
      <w:rFonts w:ascii="Calibri" w:eastAsia="宋体" w:hAnsi="Calibri" w:cs="Times New Roman"/>
      <w:kern w:val="0"/>
      <w:sz w:val="22"/>
    </w:rPr>
  </w:style>
  <w:style w:type="paragraph" w:styleId="aa">
    <w:name w:val="footnote text"/>
    <w:basedOn w:val="a"/>
    <w:link w:val="Char6"/>
    <w:unhideWhenUsed/>
    <w:rsid w:val="006F6E4C"/>
    <w:pPr>
      <w:snapToGrid w:val="0"/>
      <w:jc w:val="left"/>
    </w:pPr>
    <w:rPr>
      <w:rFonts w:ascii="Calibri" w:eastAsia="宋体" w:hAnsi="Calibri" w:cs="Times New Roman"/>
      <w:sz w:val="18"/>
      <w:szCs w:val="18"/>
    </w:rPr>
  </w:style>
  <w:style w:type="paragraph" w:styleId="20">
    <w:name w:val="toc 2"/>
    <w:basedOn w:val="a"/>
    <w:next w:val="a"/>
    <w:uiPriority w:val="39"/>
    <w:unhideWhenUsed/>
    <w:rsid w:val="006F6E4C"/>
    <w:pPr>
      <w:widowControl/>
      <w:spacing w:after="100" w:line="259" w:lineRule="auto"/>
      <w:ind w:left="220"/>
      <w:jc w:val="left"/>
    </w:pPr>
    <w:rPr>
      <w:rFonts w:ascii="Calibri" w:eastAsia="宋体" w:hAnsi="Calibri" w:cs="Times New Roman"/>
      <w:kern w:val="0"/>
      <w:sz w:val="22"/>
    </w:rPr>
  </w:style>
  <w:style w:type="paragraph" w:styleId="ab">
    <w:name w:val="Normal (Web)"/>
    <w:basedOn w:val="a"/>
    <w:uiPriority w:val="99"/>
    <w:unhideWhenUsed/>
    <w:qFormat/>
    <w:rsid w:val="006F6E4C"/>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sid w:val="006F6E4C"/>
    <w:rPr>
      <w:color w:val="0000FF"/>
      <w:u w:val="single"/>
    </w:rPr>
  </w:style>
  <w:style w:type="character" w:styleId="ad">
    <w:name w:val="annotation reference"/>
    <w:uiPriority w:val="99"/>
    <w:unhideWhenUsed/>
    <w:rsid w:val="006F6E4C"/>
    <w:rPr>
      <w:sz w:val="21"/>
      <w:szCs w:val="21"/>
    </w:rPr>
  </w:style>
  <w:style w:type="character" w:styleId="ae">
    <w:name w:val="footnote reference"/>
    <w:unhideWhenUsed/>
    <w:rsid w:val="006F6E4C"/>
    <w:rPr>
      <w:vertAlign w:val="superscript"/>
    </w:rPr>
  </w:style>
  <w:style w:type="table" w:styleId="af">
    <w:name w:val="Table Grid"/>
    <w:basedOn w:val="a1"/>
    <w:uiPriority w:val="99"/>
    <w:unhideWhenUsed/>
    <w:rsid w:val="006F6E4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6F6E4C"/>
    <w:rPr>
      <w:sz w:val="18"/>
      <w:szCs w:val="18"/>
    </w:rPr>
  </w:style>
  <w:style w:type="character" w:customStyle="1" w:styleId="Char4">
    <w:name w:val="页脚 Char"/>
    <w:basedOn w:val="a0"/>
    <w:link w:val="a8"/>
    <w:uiPriority w:val="99"/>
    <w:rsid w:val="006F6E4C"/>
    <w:rPr>
      <w:sz w:val="18"/>
      <w:szCs w:val="18"/>
    </w:rPr>
  </w:style>
  <w:style w:type="paragraph" w:customStyle="1" w:styleId="11">
    <w:name w:val="列出段落1"/>
    <w:basedOn w:val="a"/>
    <w:uiPriority w:val="34"/>
    <w:qFormat/>
    <w:rsid w:val="006F6E4C"/>
    <w:pPr>
      <w:ind w:firstLineChars="200" w:firstLine="420"/>
    </w:pPr>
    <w:rPr>
      <w:rFonts w:ascii="Calibri" w:eastAsia="宋体" w:hAnsi="Calibri" w:cs="黑体"/>
    </w:rPr>
  </w:style>
  <w:style w:type="character" w:customStyle="1" w:styleId="Char1">
    <w:name w:val="正文文本 Char"/>
    <w:basedOn w:val="a0"/>
    <w:link w:val="a5"/>
    <w:uiPriority w:val="99"/>
    <w:qFormat/>
    <w:rsid w:val="006F6E4C"/>
    <w:rPr>
      <w:rFonts w:ascii="Times New Roman" w:eastAsia="宋体" w:hAnsi="Times New Roman" w:cs="Times New Roman"/>
      <w:sz w:val="28"/>
      <w:szCs w:val="24"/>
    </w:rPr>
  </w:style>
  <w:style w:type="paragraph" w:customStyle="1" w:styleId="21">
    <w:name w:val="列出段落2"/>
    <w:basedOn w:val="a"/>
    <w:uiPriority w:val="34"/>
    <w:qFormat/>
    <w:rsid w:val="006F6E4C"/>
    <w:pPr>
      <w:ind w:firstLineChars="200" w:firstLine="420"/>
    </w:pPr>
  </w:style>
  <w:style w:type="character" w:customStyle="1" w:styleId="Char3">
    <w:name w:val="批注框文本 Char"/>
    <w:basedOn w:val="a0"/>
    <w:link w:val="a7"/>
    <w:uiPriority w:val="99"/>
    <w:semiHidden/>
    <w:qFormat/>
    <w:rsid w:val="006F6E4C"/>
    <w:rPr>
      <w:sz w:val="18"/>
      <w:szCs w:val="18"/>
    </w:rPr>
  </w:style>
  <w:style w:type="character" w:customStyle="1" w:styleId="1Char">
    <w:name w:val="标题 1 Char"/>
    <w:basedOn w:val="a0"/>
    <w:link w:val="1"/>
    <w:uiPriority w:val="9"/>
    <w:qFormat/>
    <w:rsid w:val="006F6E4C"/>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6F6E4C"/>
    <w:rPr>
      <w:rFonts w:ascii="Cambria" w:eastAsia="宋体" w:hAnsi="Cambria" w:cs="Times New Roman"/>
      <w:b/>
      <w:bCs/>
      <w:sz w:val="32"/>
      <w:szCs w:val="32"/>
    </w:rPr>
  </w:style>
  <w:style w:type="character" w:customStyle="1" w:styleId="3Char">
    <w:name w:val="标题 3 Char"/>
    <w:basedOn w:val="a0"/>
    <w:link w:val="3"/>
    <w:uiPriority w:val="9"/>
    <w:rsid w:val="006F6E4C"/>
    <w:rPr>
      <w:rFonts w:ascii="Calibri" w:eastAsia="宋体" w:hAnsi="Calibri" w:cs="Times New Roman"/>
      <w:b/>
      <w:bCs/>
      <w:sz w:val="32"/>
      <w:szCs w:val="32"/>
    </w:rPr>
  </w:style>
  <w:style w:type="character" w:customStyle="1" w:styleId="Char0">
    <w:name w:val="批注文字 Char"/>
    <w:basedOn w:val="a0"/>
    <w:link w:val="a4"/>
    <w:uiPriority w:val="99"/>
    <w:semiHidden/>
    <w:rsid w:val="006F6E4C"/>
  </w:style>
  <w:style w:type="character" w:customStyle="1" w:styleId="Char">
    <w:name w:val="批注主题 Char"/>
    <w:basedOn w:val="Char0"/>
    <w:link w:val="a3"/>
    <w:uiPriority w:val="99"/>
    <w:semiHidden/>
    <w:rsid w:val="006F6E4C"/>
    <w:rPr>
      <w:rFonts w:ascii="Times New Roman" w:eastAsia="宋体" w:hAnsi="Times New Roman" w:cs="Times New Roman"/>
      <w:b/>
      <w:bCs/>
      <w:kern w:val="0"/>
      <w:sz w:val="20"/>
      <w:szCs w:val="20"/>
    </w:rPr>
  </w:style>
  <w:style w:type="character" w:customStyle="1" w:styleId="Char2">
    <w:name w:val="日期 Char"/>
    <w:basedOn w:val="a0"/>
    <w:link w:val="a6"/>
    <w:semiHidden/>
    <w:rsid w:val="006F6E4C"/>
    <w:rPr>
      <w:rFonts w:ascii="Calibri" w:eastAsia="宋体" w:hAnsi="Calibri" w:cs="Times New Roman"/>
    </w:rPr>
  </w:style>
  <w:style w:type="character" w:customStyle="1" w:styleId="Char6">
    <w:name w:val="脚注文本 Char"/>
    <w:basedOn w:val="a0"/>
    <w:link w:val="aa"/>
    <w:semiHidden/>
    <w:rsid w:val="006F6E4C"/>
    <w:rPr>
      <w:rFonts w:ascii="Calibri" w:eastAsia="宋体" w:hAnsi="Calibri" w:cs="Times New Roman"/>
      <w:sz w:val="18"/>
      <w:szCs w:val="18"/>
    </w:rPr>
  </w:style>
  <w:style w:type="paragraph" w:customStyle="1" w:styleId="22">
    <w:name w:val="列出段落2"/>
    <w:basedOn w:val="a"/>
    <w:uiPriority w:val="34"/>
    <w:qFormat/>
    <w:rsid w:val="006F6E4C"/>
    <w:pPr>
      <w:ind w:firstLineChars="200" w:firstLine="420"/>
    </w:pPr>
    <w:rPr>
      <w:rFonts w:ascii="Calibri" w:eastAsia="宋体" w:hAnsi="Calibri" w:cs="黑体"/>
    </w:rPr>
  </w:style>
  <w:style w:type="paragraph" w:customStyle="1" w:styleId="p0">
    <w:name w:val="p0"/>
    <w:basedOn w:val="a"/>
    <w:rsid w:val="006F6E4C"/>
    <w:pPr>
      <w:widowControl/>
    </w:pPr>
    <w:rPr>
      <w:rFonts w:ascii="Times New Roman" w:eastAsia="宋体" w:hAnsi="Times New Roman" w:cs="Times New Roman"/>
      <w:kern w:val="0"/>
      <w:szCs w:val="21"/>
    </w:rPr>
  </w:style>
  <w:style w:type="paragraph" w:customStyle="1" w:styleId="CharCharChar">
    <w:name w:val="Char Char Char"/>
    <w:basedOn w:val="a"/>
    <w:rsid w:val="006F6E4C"/>
    <w:rPr>
      <w:rFonts w:ascii="Times New Roman" w:eastAsia="宋体" w:hAnsi="Times New Roman" w:cs="Times New Roman"/>
      <w:szCs w:val="20"/>
    </w:rPr>
  </w:style>
  <w:style w:type="paragraph" w:customStyle="1" w:styleId="TOC1">
    <w:name w:val="TOC 标题1"/>
    <w:basedOn w:val="1"/>
    <w:next w:val="a"/>
    <w:uiPriority w:val="39"/>
    <w:unhideWhenUsed/>
    <w:qFormat/>
    <w:rsid w:val="006F6E4C"/>
    <w:pPr>
      <w:widowControl/>
      <w:spacing w:before="240" w:after="0" w:line="259" w:lineRule="auto"/>
      <w:jc w:val="left"/>
      <w:outlineLvl w:val="9"/>
    </w:pPr>
    <w:rPr>
      <w:rFonts w:ascii="Cambria" w:hAnsi="Cambria"/>
      <w:b w:val="0"/>
      <w:bCs w:val="0"/>
      <w:color w:val="365F90"/>
      <w:kern w:val="0"/>
      <w:sz w:val="32"/>
      <w:szCs w:val="32"/>
    </w:rPr>
  </w:style>
  <w:style w:type="paragraph" w:customStyle="1" w:styleId="12">
    <w:name w:val="修订1"/>
    <w:hidden/>
    <w:uiPriority w:val="99"/>
    <w:semiHidden/>
    <w:rsid w:val="006F6E4C"/>
    <w:rPr>
      <w:rFonts w:ascii="Calibri" w:eastAsia="宋体" w:hAnsi="Calibri" w:cs="黑体"/>
      <w:kern w:val="2"/>
      <w:sz w:val="21"/>
      <w:szCs w:val="22"/>
    </w:rPr>
  </w:style>
  <w:style w:type="paragraph" w:customStyle="1" w:styleId="23">
    <w:name w:val="修订2"/>
    <w:hidden/>
    <w:uiPriority w:val="99"/>
    <w:semiHidden/>
    <w:rsid w:val="006F6E4C"/>
    <w:rPr>
      <w:rFonts w:ascii="Calibri" w:eastAsia="宋体" w:hAnsi="Calibri" w:cs="黑体"/>
      <w:kern w:val="2"/>
      <w:sz w:val="21"/>
      <w:szCs w:val="22"/>
    </w:rPr>
  </w:style>
  <w:style w:type="paragraph" w:customStyle="1" w:styleId="p15">
    <w:name w:val="p15"/>
    <w:basedOn w:val="a"/>
    <w:rsid w:val="006F6E4C"/>
    <w:pPr>
      <w:widowControl/>
      <w:spacing w:line="240" w:lineRule="atLeast"/>
    </w:pPr>
    <w:rPr>
      <w:rFonts w:ascii="Times New Roman" w:eastAsia="宋体" w:hAnsi="Times New Roman" w:cs="Times New Roman"/>
      <w:spacing w:val="-6"/>
      <w:kern w:val="0"/>
      <w:sz w:val="32"/>
      <w:szCs w:val="32"/>
    </w:rPr>
  </w:style>
  <w:style w:type="paragraph" w:customStyle="1" w:styleId="NewNewNewNewNewNewNewNewNewNewNewNewNewNewNewNewNewNewNewNewNewNewNewNew">
    <w:name w:val="正文 New New New New New New New New New New New New New New New New New New New New New New New New"/>
    <w:rsid w:val="006F6E4C"/>
    <w:pPr>
      <w:widowControl w:val="0"/>
      <w:spacing w:line="346" w:lineRule="auto"/>
      <w:ind w:left="1" w:firstLine="419"/>
      <w:jc w:val="both"/>
      <w:textAlignment w:val="bottom"/>
    </w:pPr>
    <w:rPr>
      <w:rFonts w:ascii="Times New Roman" w:eastAsia="仿宋_GB2312" w:hAnsi="Times New Roman" w:cs="Times New Roman"/>
      <w:sz w:val="32"/>
    </w:rPr>
  </w:style>
  <w:style w:type="paragraph" w:customStyle="1" w:styleId="NewNewNewNewNewNewNewNewNewNewNewNewNewNewNewNewNewNewNewNewNewNewNewNewNew">
    <w:name w:val="正文 New New New New New New New New New New New New New New New New New New New New New New New New New"/>
    <w:rsid w:val="006F6E4C"/>
    <w:pPr>
      <w:widowControl w:val="0"/>
      <w:spacing w:line="346" w:lineRule="auto"/>
      <w:ind w:left="1" w:firstLine="419"/>
      <w:jc w:val="both"/>
      <w:textAlignment w:val="bottom"/>
    </w:pPr>
    <w:rPr>
      <w:rFonts w:ascii="Times New Roman" w:eastAsia="仿宋_GB2312" w:hAnsi="Times New Roman" w:cs="Times New Roman"/>
      <w:sz w:val="32"/>
    </w:rPr>
  </w:style>
  <w:style w:type="paragraph" w:customStyle="1" w:styleId="NewNewNewNewNewNewNewNewNewNewNewNewNewNewNewNewNewNewNew">
    <w:name w:val="正文 New New New New New New New New New New New New New New New New New New New"/>
    <w:rsid w:val="006F6E4C"/>
    <w:pPr>
      <w:widowControl w:val="0"/>
      <w:spacing w:line="346" w:lineRule="auto"/>
      <w:ind w:left="1" w:firstLine="419"/>
      <w:jc w:val="both"/>
      <w:textAlignment w:val="bottom"/>
    </w:pPr>
    <w:rPr>
      <w:rFonts w:ascii="Times New Roman" w:eastAsia="仿宋_GB2312" w:hAnsi="Times New Roman" w:cs="Times New Roman"/>
      <w:sz w:val="32"/>
    </w:rPr>
  </w:style>
  <w:style w:type="paragraph" w:customStyle="1" w:styleId="New">
    <w:name w:val="正文 New"/>
    <w:rsid w:val="006F6E4C"/>
    <w:pPr>
      <w:widowControl w:val="0"/>
      <w:spacing w:line="240" w:lineRule="atLeast"/>
      <w:jc w:val="both"/>
    </w:pPr>
    <w:rPr>
      <w:rFonts w:ascii="Times New Roman" w:eastAsia="仿宋_GB2312" w:hAnsi="Times New Roman" w:cs="Times New Roman"/>
      <w:spacing w:val="-6"/>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826A34-D0E0-40B1-A79A-C2E5643DFC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1044</Words>
  <Characters>5952</Characters>
  <Application>Microsoft Office Word</Application>
  <DocSecurity>0</DocSecurity>
  <Lines>49</Lines>
  <Paragraphs>13</Paragraphs>
  <ScaleCrop>false</ScaleCrop>
  <Company>微软中国</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微软用户</cp:lastModifiedBy>
  <cp:revision>8</cp:revision>
  <cp:lastPrinted>2017-05-08T03:07:00Z</cp:lastPrinted>
  <dcterms:created xsi:type="dcterms:W3CDTF">2017-05-08T02:58:00Z</dcterms:created>
  <dcterms:modified xsi:type="dcterms:W3CDTF">2017-09-05T07:24:00Z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